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0" w:rsidRDefault="005D4172">
      <w:pPr>
        <w:pStyle w:val="10"/>
        <w:keepNext/>
        <w:spacing w:after="120"/>
      </w:pPr>
      <w:r>
        <w:rPr>
          <w:b/>
        </w:rPr>
        <w:t xml:space="preserve">Таблица 4.2 – План-график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нормативов выбросов по измерениям концентраций в атмосферном воздухе</w:t>
      </w:r>
    </w:p>
    <w:tbl>
      <w:tblPr>
        <w:tblStyle w:val="80"/>
        <w:tblW w:w="9639" w:type="dxa"/>
        <w:tblLayout w:type="fixed"/>
        <w:tblLook w:val="04A0"/>
      </w:tblPr>
      <w:tblGrid>
        <w:gridCol w:w="397"/>
        <w:gridCol w:w="1247"/>
        <w:gridCol w:w="567"/>
        <w:gridCol w:w="397"/>
        <w:gridCol w:w="567"/>
        <w:gridCol w:w="567"/>
        <w:gridCol w:w="397"/>
        <w:gridCol w:w="1247"/>
        <w:gridCol w:w="794"/>
        <w:gridCol w:w="567"/>
        <w:gridCol w:w="510"/>
        <w:gridCol w:w="794"/>
        <w:gridCol w:w="737"/>
        <w:gridCol w:w="851"/>
      </w:tblGrid>
      <w:tr w:rsidR="008A20A0">
        <w:trPr>
          <w:tblHeader/>
        </w:trPr>
        <w:tc>
          <w:tcPr>
            <w:tcW w:w="16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1531" w:type="dxa"/>
            <w:gridSpan w:val="3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Контрольная точка</w:t>
            </w:r>
          </w:p>
        </w:tc>
        <w:tc>
          <w:tcPr>
            <w:tcW w:w="1644" w:type="dxa"/>
            <w:gridSpan w:val="2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Контролируемое</w:t>
            </w:r>
          </w:p>
          <w:p w:rsidR="008A20A0" w:rsidRDefault="005D4172">
            <w:pPr>
              <w:pStyle w:val="8"/>
              <w:keepNext/>
              <w:jc w:val="center"/>
            </w:pPr>
            <w:r>
              <w:t>вещество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Концент</w:t>
            </w:r>
            <w:r>
              <w:softHyphen/>
              <w:t>рация в атмос</w:t>
            </w:r>
            <w:r>
              <w:softHyphen/>
              <w:t>ферном воздухе,</w:t>
            </w:r>
          </w:p>
          <w:p w:rsidR="008A20A0" w:rsidRDefault="005D4172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1077" w:type="dxa"/>
            <w:gridSpan w:val="2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Метеоусловия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Перио</w:t>
            </w:r>
            <w:r>
              <w:softHyphen/>
            </w:r>
            <w:r>
              <w:t>дичность контроля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</w:t>
            </w:r>
            <w:r>
              <w:softHyphen/>
              <w:t>ется контроль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</w:t>
            </w:r>
            <w:r>
              <w:softHyphen/>
              <w:t>дения конт</w:t>
            </w:r>
            <w:r>
              <w:softHyphen/>
              <w:t>роля</w:t>
            </w:r>
          </w:p>
        </w:tc>
      </w:tr>
      <w:tr w:rsidR="008A20A0">
        <w:trPr>
          <w:tblHeader/>
        </w:trPr>
        <w:tc>
          <w:tcPr>
            <w:tcW w:w="1644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A20A0" w:rsidRDefault="008A20A0"/>
        </w:tc>
        <w:tc>
          <w:tcPr>
            <w:tcW w:w="56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1644" w:type="dxa"/>
            <w:gridSpan w:val="2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794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напра</w:t>
            </w:r>
            <w:r>
              <w:softHyphen/>
              <w:t>вле</w:t>
            </w:r>
            <w:r>
              <w:softHyphen/>
              <w:t>ние, 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ско</w:t>
            </w:r>
            <w:r>
              <w:softHyphen/>
              <w:t>рость, м/</w:t>
            </w:r>
            <w:proofErr w:type="gramStart"/>
            <w:r>
              <w:t>с</w:t>
            </w:r>
            <w:proofErr w:type="gramEnd"/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73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A20A0" w:rsidRDefault="008A20A0"/>
        </w:tc>
      </w:tr>
      <w:tr w:rsidR="008A20A0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наим</w:t>
            </w:r>
            <w:r>
              <w:t>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39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567" w:type="dxa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56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510" w:type="dxa"/>
            <w:vMerge/>
            <w:shd w:val="clear" w:color="auto" w:fill="F2F2F2"/>
          </w:tcPr>
          <w:p w:rsidR="008A20A0" w:rsidRDefault="008A20A0"/>
        </w:tc>
        <w:tc>
          <w:tcPr>
            <w:tcW w:w="794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737" w:type="dxa"/>
            <w:vMerge/>
            <w:shd w:val="clear" w:color="auto" w:fill="F2F2F2"/>
            <w:vAlign w:val="center"/>
          </w:tcPr>
          <w:p w:rsidR="008A20A0" w:rsidRDefault="008A20A0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A20A0" w:rsidRDefault="008A20A0"/>
        </w:tc>
      </w:tr>
      <w:tr w:rsidR="008A20A0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A0" w:rsidRDefault="005D4172">
            <w:pPr>
              <w:pStyle w:val="8"/>
              <w:keepNext/>
              <w:jc w:val="center"/>
            </w:pPr>
            <w:r>
              <w:t>14</w:t>
            </w:r>
          </w:p>
        </w:tc>
      </w:tr>
    </w:tbl>
    <w:p w:rsidR="008A20A0" w:rsidRDefault="008A20A0">
      <w:pPr>
        <w:pStyle w:val="10"/>
      </w:pPr>
    </w:p>
    <w:sectPr w:rsidR="008A20A0" w:rsidSect="008316FD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0A0"/>
    <w:rsid w:val="005D4172"/>
    <w:rsid w:val="008A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8A20A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2019-07-10T08:05:00Z</dcterms:created>
  <dcterms:modified xsi:type="dcterms:W3CDTF">2019-07-10T08:05:00Z</dcterms:modified>
</cp:coreProperties>
</file>