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06B5C0" w14:textId="151BABA4" w:rsidR="0095250E" w:rsidRDefault="0095250E" w:rsidP="0095250E">
      <w:r>
        <w:t>Описание проблемы:</w:t>
      </w:r>
    </w:p>
    <w:p w14:paraId="2D4138B7" w14:textId="77777777" w:rsidR="00BC2E3B" w:rsidRDefault="0095250E" w:rsidP="0095250E">
      <w:r>
        <w:t>В программе «</w:t>
      </w:r>
      <w:r w:rsidRPr="0095250E">
        <w:t>GIS_ECOcenter</w:t>
      </w:r>
      <w:r>
        <w:t>»</w:t>
      </w:r>
      <w:r w:rsidR="00BC2E3B">
        <w:t xml:space="preserve"> некорректно отображается область рассеивания.</w:t>
      </w:r>
      <w:r>
        <w:t xml:space="preserve"> </w:t>
      </w:r>
    </w:p>
    <w:p w14:paraId="3182DE1C" w14:textId="0CABE9EA" w:rsidR="0095250E" w:rsidRDefault="00BC2E3B" w:rsidP="0095250E">
      <w:r>
        <w:t>В</w:t>
      </w:r>
      <w:r w:rsidR="0095250E">
        <w:t xml:space="preserve">ся расчетная область при расчете рассеивания покрыта числовыми значениями </w:t>
      </w:r>
      <w:r>
        <w:t>(Рисунок 1</w:t>
      </w:r>
      <w:r w:rsidR="007E4315">
        <w:t xml:space="preserve"> –</w:t>
      </w:r>
      <w:r w:rsidR="007E4315" w:rsidRPr="007E4315">
        <w:t xml:space="preserve"> </w:t>
      </w:r>
      <w:r w:rsidR="007E4315">
        <w:t>скрин экрана</w:t>
      </w:r>
      <w:r>
        <w:t>)</w:t>
      </w:r>
      <w:r w:rsidR="0095250E">
        <w:t>.</w:t>
      </w:r>
    </w:p>
    <w:p w14:paraId="61946A79" w14:textId="4E422D4E" w:rsidR="0095250E" w:rsidRDefault="0095250E" w:rsidP="0095250E">
      <w:r>
        <w:t>Отчеты и карты рассеивания так же выгружаться с числами поверх изображения</w:t>
      </w:r>
      <w:r w:rsidR="00BC2E3B">
        <w:t xml:space="preserve"> (</w:t>
      </w:r>
      <w:r w:rsidR="001A4397">
        <w:t>Приложение – 4 страницы из расчета рассеивания</w:t>
      </w:r>
      <w:r w:rsidR="00BC2E3B">
        <w:t>)</w:t>
      </w:r>
      <w:r>
        <w:t xml:space="preserve">.  </w:t>
      </w:r>
    </w:p>
    <w:p w14:paraId="5382C902" w14:textId="6399D1E2" w:rsidR="00BC2E3B" w:rsidRDefault="00BC2E3B" w:rsidP="0095250E">
      <w:r>
        <w:t>Как возможно это устранить?</w:t>
      </w:r>
    </w:p>
    <w:p w14:paraId="0177D1F2" w14:textId="65955E27" w:rsidR="00A17E8E" w:rsidRDefault="0095250E" w:rsidP="0095250E">
      <w:r w:rsidRPr="0095250E">
        <w:lastRenderedPageBreak/>
        <w:drawing>
          <wp:inline distT="0" distB="0" distL="0" distR="0" wp14:anchorId="0D8DD1FD" wp14:editId="309880E3">
            <wp:extent cx="8495314" cy="4789340"/>
            <wp:effectExtent l="508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16167" cy="480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9E845" w14:textId="3DB9FC1E" w:rsidR="00BC2E3B" w:rsidRDefault="00BC2E3B" w:rsidP="0095250E">
      <w:r>
        <w:t>Рисунок 1</w:t>
      </w:r>
    </w:p>
    <w:p w14:paraId="2309E45D" w14:textId="4D8A98FA" w:rsidR="00BC2E3B" w:rsidRDefault="00BC2E3B" w:rsidP="0095250E"/>
    <w:p w14:paraId="230D81E0" w14:textId="37E8F676" w:rsidR="001A4397" w:rsidRPr="001A4397" w:rsidRDefault="001A4397" w:rsidP="001A4397">
      <w:pPr>
        <w:keepNext/>
        <w:keepLines/>
        <w:spacing w:before="200" w:after="0" w:line="276" w:lineRule="auto"/>
        <w:jc w:val="center"/>
        <w:outlineLvl w:val="1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ajorEastAsia" w:hAnsi="Times New Roman" w:cs="Times New Roman"/>
          <w:b/>
          <w:bCs/>
          <w:sz w:val="28"/>
          <w:szCs w:val="28"/>
        </w:rPr>
        <w:lastRenderedPageBreak/>
        <w:t xml:space="preserve">Приложение – </w:t>
      </w:r>
      <w:r w:rsidRPr="001A4397">
        <w:rPr>
          <w:rFonts w:ascii="Times New Roman" w:eastAsiaTheme="majorEastAsia" w:hAnsi="Times New Roman" w:cs="Times New Roman"/>
          <w:b/>
          <w:bCs/>
          <w:sz w:val="28"/>
          <w:szCs w:val="28"/>
        </w:rPr>
        <w:t>4 страницы из расчета рассеивания</w:t>
      </w:r>
    </w:p>
    <w:p w14:paraId="572577D0" w14:textId="512A33D5" w:rsidR="001A4397" w:rsidRPr="001A4397" w:rsidRDefault="001A4397" w:rsidP="001A4397">
      <w:pPr>
        <w:keepNext/>
        <w:keepLines/>
        <w:spacing w:before="200" w:after="0" w:line="276" w:lineRule="auto"/>
        <w:jc w:val="both"/>
        <w:outlineLvl w:val="1"/>
        <w:rPr>
          <w:rFonts w:asciiTheme="majorHAnsi" w:eastAsiaTheme="majorEastAsia" w:hAnsiTheme="majorHAnsi" w:cstheme="majorBidi"/>
          <w:b/>
          <w:bCs/>
          <w:sz w:val="26"/>
          <w:szCs w:val="26"/>
        </w:rPr>
      </w:pPr>
      <w:r w:rsidRPr="001A4397">
        <w:rPr>
          <w:rFonts w:asciiTheme="majorHAnsi" w:eastAsiaTheme="majorEastAsia" w:hAnsiTheme="majorHAnsi" w:cstheme="majorBidi"/>
          <w:b/>
          <w:bCs/>
          <w:sz w:val="26"/>
          <w:szCs w:val="26"/>
        </w:rPr>
        <w:t>3 Расчёт рассеивания:  Площадка «Площадка 3»; ЗВ «0123. диЖелезо триоксид, (железа оксид)/в пересчете на железо/(Железо сесквиоксид)» (Сс.г./ПДКс.с.)</w:t>
      </w:r>
    </w:p>
    <w:p w14:paraId="53724738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</w:p>
    <w:p w14:paraId="62231552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 xml:space="preserve">Полное наименование вещества с кодом 123 – диЖелезо триоксид, (железа оксид)/в пересчете на железо/(Железо сесквиоксид). Предельно допустимая среднесуточная концентрация (ПДК) в атмосферном воздухе населённых мест составляет 0,04 мг/м³, класс опасности 3.  </w:t>
      </w:r>
    </w:p>
    <w:p w14:paraId="76F5CCCB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>Количество источников загрязнения атмосферы составляет - 3 (в том числе: организованных - 2, неорганизованных - 1). Распределение источников по градациям высот: 0-2 м – нет; 2-10 м – 3; 10-50 м – нет; свыше 50 м – нет.</w:t>
      </w:r>
    </w:p>
    <w:p w14:paraId="4EBE7810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>Количественная характеристика выброса: 0,053170 т/год.</w:t>
      </w:r>
    </w:p>
    <w:p w14:paraId="7C10E270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>Расчётных точек – 24; расчётных границ – нет (точек базового покрытия – нет, дополнительного – нет); расчётных площадок - 1 (узлов  регулярной расчётной сетки – 1519; дополнительных - нет); контрольных постов - нет.</w:t>
      </w:r>
    </w:p>
    <w:p w14:paraId="2ECBE0B8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>Максимальная среднегодовая расчётная концентрация, выраженная в долях ПДК составляет:</w:t>
      </w:r>
    </w:p>
    <w:p w14:paraId="5E78BA66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 xml:space="preserve">- на границе предприятия – </w:t>
      </w:r>
      <w:r w:rsidRPr="001A4397">
        <w:rPr>
          <w:rFonts w:ascii="Calibri" w:hAnsi="Calibri"/>
          <w:b/>
          <w:color w:val="000000"/>
          <w:sz w:val="24"/>
        </w:rPr>
        <w:t>0,022</w:t>
      </w:r>
      <w:r w:rsidRPr="001A4397">
        <w:rPr>
          <w:rFonts w:ascii="Calibri" w:hAnsi="Calibri"/>
          <w:color w:val="000000"/>
          <w:sz w:val="24"/>
        </w:rPr>
        <w:t xml:space="preserve"> (достигается в точке с координатами X=547 Y=230,63), вклад источников предприятия 0,022 (вклад неорганизованных источников – 0,00009);</w:t>
      </w:r>
    </w:p>
    <w:p w14:paraId="5893C6CD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 xml:space="preserve">- в жилой зоне – </w:t>
      </w:r>
      <w:r w:rsidRPr="001A4397">
        <w:rPr>
          <w:rFonts w:ascii="Calibri" w:hAnsi="Calibri"/>
          <w:b/>
          <w:color w:val="000000"/>
          <w:sz w:val="24"/>
        </w:rPr>
        <w:t>0,0063</w:t>
      </w:r>
      <w:r w:rsidRPr="001A4397">
        <w:rPr>
          <w:rFonts w:ascii="Calibri" w:hAnsi="Calibri"/>
          <w:color w:val="000000"/>
          <w:sz w:val="24"/>
        </w:rPr>
        <w:t xml:space="preserve"> (достигается в точке с координатами X=424,49 Y=328,44), вклад источников предприятия 0,0063 (вклад неорганизованных источников – 0,00012).</w:t>
      </w:r>
    </w:p>
    <w:p w14:paraId="383E87F5" w14:textId="77777777" w:rsidR="001A4397" w:rsidRPr="001A4397" w:rsidRDefault="001A4397" w:rsidP="001A4397">
      <w:pPr>
        <w:spacing w:before="240" w:after="24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>Параметры источников загрязнения атмосферы, приведены в таблице 3.1.</w:t>
      </w:r>
    </w:p>
    <w:p w14:paraId="51F2818B" w14:textId="77777777" w:rsidR="001A4397" w:rsidRPr="001A4397" w:rsidRDefault="001A4397" w:rsidP="001A4397">
      <w:pPr>
        <w:keepNext/>
        <w:spacing w:after="0" w:line="360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b/>
          <w:color w:val="000000"/>
          <w:sz w:val="24"/>
        </w:rPr>
        <w:t>Таблица № 3.1 - Параметры источников загрязнения атмосферы</w:t>
      </w:r>
    </w:p>
    <w:tbl>
      <w:tblPr>
        <w:tblStyle w:val="8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1A4397" w:rsidRPr="001A4397" w14:paraId="5DB60DEE" w14:textId="77777777" w:rsidTr="00BA638D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F608C88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  <w:u w:val="single"/>
              </w:rPr>
              <w:t>ИЗА(вар.)</w:t>
            </w:r>
          </w:p>
          <w:p w14:paraId="15FC31D9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07110FA7" w14:textId="77777777" w:rsidR="001A4397" w:rsidRPr="001A4397" w:rsidRDefault="001A4397" w:rsidP="001A4397">
            <w:pPr>
              <w:keepNext/>
              <w:ind w:left="57" w:right="57"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4922786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Высо</w:t>
            </w:r>
            <w:r w:rsidRPr="001A4397">
              <w:rPr>
                <w:rFonts w:ascii="Calibri" w:hAnsi="Calibri"/>
                <w:color w:val="000000"/>
              </w:rP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6031FD0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Диа</w:t>
            </w:r>
            <w:r w:rsidRPr="001A4397">
              <w:rPr>
                <w:rFonts w:ascii="Calibri" w:hAnsi="Calibri"/>
                <w:color w:val="000000"/>
              </w:rP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0E84A21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A70861E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Ши</w:t>
            </w:r>
            <w:r w:rsidRPr="001A4397">
              <w:rPr>
                <w:rFonts w:ascii="Calibri" w:hAnsi="Calibri"/>
                <w:color w:val="000000"/>
              </w:rP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9D5F43C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40075247" w14:textId="77777777" w:rsidR="001A4397" w:rsidRPr="001A4397" w:rsidRDefault="001A4397" w:rsidP="001A4397">
            <w:pPr>
              <w:keepNext/>
              <w:ind w:left="57" w:right="57"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3EC3546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47C4A335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Загрязняющее вещество</w:t>
            </w:r>
          </w:p>
        </w:tc>
      </w:tr>
      <w:tr w:rsidR="001A4397" w:rsidRPr="001A4397" w14:paraId="474BFA7A" w14:textId="77777777" w:rsidTr="00BA638D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C414FF5" w14:textId="77777777" w:rsidR="001A4397" w:rsidRPr="001A4397" w:rsidRDefault="001A4397" w:rsidP="001A4397">
            <w:pPr>
              <w:jc w:val="both"/>
            </w:pPr>
          </w:p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0A54471" w14:textId="77777777" w:rsidR="001A4397" w:rsidRPr="001A4397" w:rsidRDefault="001A4397" w:rsidP="001A4397">
            <w:pPr>
              <w:jc w:val="both"/>
            </w:pP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F3F861B" w14:textId="77777777" w:rsidR="001A4397" w:rsidRPr="001A4397" w:rsidRDefault="001A4397" w:rsidP="001A4397">
            <w:pPr>
              <w:jc w:val="both"/>
            </w:pPr>
          </w:p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3089899" w14:textId="77777777" w:rsidR="001A4397" w:rsidRPr="001A4397" w:rsidRDefault="001A4397" w:rsidP="001A4397">
            <w:pPr>
              <w:jc w:val="both"/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BD2D070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X</w:t>
            </w:r>
            <w:r w:rsidRPr="001A4397">
              <w:rPr>
                <w:rFonts w:ascii="Calibri" w:hAnsi="Calibri"/>
                <w:color w:val="000000"/>
                <w:vertAlign w:val="subscript"/>
              </w:rPr>
              <w:t>1</w:t>
            </w:r>
          </w:p>
          <w:p w14:paraId="619354FF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X</w:t>
            </w:r>
            <w:r w:rsidRPr="001A4397">
              <w:rPr>
                <w:rFonts w:ascii="Calibri" w:hAnsi="Calibri"/>
                <w:color w:val="000000"/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C30923A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Y</w:t>
            </w:r>
            <w:r w:rsidRPr="001A4397">
              <w:rPr>
                <w:rFonts w:ascii="Calibri" w:hAnsi="Calibri"/>
                <w:color w:val="000000"/>
                <w:vertAlign w:val="subscript"/>
              </w:rPr>
              <w:t>1</w:t>
            </w:r>
          </w:p>
          <w:p w14:paraId="1E66A1E0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Y</w:t>
            </w:r>
            <w:r w:rsidRPr="001A4397">
              <w:rPr>
                <w:rFonts w:ascii="Calibri" w:hAnsi="Calibri"/>
                <w:color w:val="000000"/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25CC9F1" w14:textId="77777777" w:rsidR="001A4397" w:rsidRPr="001A4397" w:rsidRDefault="001A4397" w:rsidP="001A4397">
            <w:pPr>
              <w:jc w:val="both"/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CBC0BE7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5215F3A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4F2AC2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4282387" w14:textId="77777777" w:rsidR="001A4397" w:rsidRPr="001A4397" w:rsidRDefault="001A4397" w:rsidP="001A4397">
            <w:pPr>
              <w:jc w:val="both"/>
            </w:pP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2E7BDB9" w14:textId="77777777" w:rsidR="001A4397" w:rsidRPr="001A4397" w:rsidRDefault="001A4397" w:rsidP="001A4397">
            <w:pPr>
              <w:jc w:val="both"/>
            </w:pP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F662736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CFB4DFD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FEB90B2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B1AAF78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39CA47EA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 xml:space="preserve">Xmi, </w:t>
            </w:r>
          </w:p>
          <w:p w14:paraId="2035B420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м</w:t>
            </w:r>
          </w:p>
        </w:tc>
      </w:tr>
      <w:tr w:rsidR="001A4397" w:rsidRPr="001A4397" w14:paraId="5CFD112D" w14:textId="77777777" w:rsidTr="00BA638D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8D505C4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F4B1C2D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F84BA5E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1EEA80D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BB1D6F6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09065DA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E9FFE70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14:paraId="1AF0E8E8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723BF89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177A78A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6631887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2B099C8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C0863F9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8F02AE4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0AA21CD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9DF9F6C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02F3C5EF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17</w:t>
            </w:r>
          </w:p>
        </w:tc>
      </w:tr>
      <w:tr w:rsidR="001A4397" w:rsidRPr="001A4397" w14:paraId="65967658" w14:textId="77777777" w:rsidTr="00BA638D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7388E3C2" w14:textId="77777777" w:rsidR="001A4397" w:rsidRPr="001A4397" w:rsidRDefault="001A4397" w:rsidP="001A4397">
            <w:pPr>
              <w:tabs>
                <w:tab w:val="left" w:pos="964"/>
              </w:tabs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b/>
                <w:color w:val="000000"/>
              </w:rPr>
              <w:t>Площадка:</w:t>
            </w:r>
            <w:r w:rsidRPr="001A4397">
              <w:rPr>
                <w:rFonts w:ascii="Calibri" w:hAnsi="Calibri"/>
                <w:color w:val="000000"/>
              </w:rPr>
              <w:tab/>
            </w:r>
            <w:r w:rsidRPr="001A4397">
              <w:rPr>
                <w:rFonts w:ascii="Calibri" w:hAnsi="Calibri"/>
                <w:b/>
                <w:color w:val="000000"/>
              </w:rPr>
              <w:t>Площадка 3</w:t>
            </w:r>
          </w:p>
        </w:tc>
      </w:tr>
      <w:tr w:rsidR="001A4397" w:rsidRPr="001A4397" w14:paraId="21DF6FAB" w14:textId="77777777" w:rsidTr="00BA638D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58470B53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0010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88A4492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B757194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2,5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392FAC1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0,15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8AA9C99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499,64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446754B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179,34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E0EA4AD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D03FF1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16,637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A31B1C8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0,294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F7E0619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23,6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0BCBFA6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410EDFA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1,3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8866787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0123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73E5DC1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0,0001028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E9F7DAF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7A5661F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0,00019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4F4B96A7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18,49</w:t>
            </w:r>
          </w:p>
        </w:tc>
      </w:tr>
      <w:tr w:rsidR="001A4397" w:rsidRPr="001A4397" w14:paraId="68F077C2" w14:textId="77777777" w:rsidTr="00BA638D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13CBB549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0009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8F673E9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1C96292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5D76C54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0,1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463C4EE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501,11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286C650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196,14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772BB76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8E73E3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37,4332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F009305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0,294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4151290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32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75FFCC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4E2F4A7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1,62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1D05F58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0123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1E6810C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0,0015515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2F1672D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20FFD92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0,00126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5A7F83CF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27,74</w:t>
            </w:r>
          </w:p>
        </w:tc>
      </w:tr>
      <w:tr w:rsidR="001A4397" w:rsidRPr="001A4397" w14:paraId="67C67542" w14:textId="77777777" w:rsidTr="00BA638D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6C2F4C54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6017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D902035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D308E75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AD60C6C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0A776FB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549,33</w:t>
            </w:r>
          </w:p>
          <w:p w14:paraId="138C5CAB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547,05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ACBCBAA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441,32</w:t>
            </w:r>
          </w:p>
          <w:p w14:paraId="4750ED6F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430,68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6B18967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9,96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3F0F23B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D89BC05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FEC597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3EEE70E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F22DC94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774E11A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0123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9EC52EC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0,0000319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A361593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7E6B3B3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0,00017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388880EA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8,55</w:t>
            </w:r>
          </w:p>
        </w:tc>
      </w:tr>
    </w:tbl>
    <w:p w14:paraId="438D6687" w14:textId="77777777" w:rsidR="001A4397" w:rsidRPr="001A4397" w:rsidRDefault="001A4397" w:rsidP="001A4397">
      <w:pPr>
        <w:spacing w:after="120" w:line="240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 w:rsidRPr="001A4397">
        <w:rPr>
          <w:rFonts w:ascii="Calibri" w:hAnsi="Calibri"/>
          <w:b/>
          <w:color w:val="000000"/>
          <w:sz w:val="24"/>
        </w:rPr>
        <w:t>25</w:t>
      </w:r>
      <w:r w:rsidRPr="001A4397">
        <w:rPr>
          <w:rFonts w:ascii="Calibri" w:hAnsi="Calibri"/>
          <w:color w:val="000000"/>
          <w:sz w:val="24"/>
        </w:rPr>
        <w:t xml:space="preserve"> приведена на рисунке 3.1.</w:t>
      </w:r>
    </w:p>
    <w:p w14:paraId="22A3250F" w14:textId="77777777" w:rsidR="001A4397" w:rsidRPr="001A4397" w:rsidRDefault="001A4397" w:rsidP="001A4397">
      <w:pPr>
        <w:spacing w:after="0" w:line="276" w:lineRule="auto"/>
        <w:jc w:val="both"/>
      </w:pPr>
      <w:r w:rsidRPr="001A4397">
        <w:br w:type="page"/>
      </w:r>
    </w:p>
    <w:p w14:paraId="67D16605" w14:textId="77777777" w:rsidR="001A4397" w:rsidRPr="001A4397" w:rsidRDefault="001A4397" w:rsidP="001A4397">
      <w:pPr>
        <w:spacing w:after="0" w:line="276" w:lineRule="auto"/>
        <w:jc w:val="both"/>
      </w:pPr>
      <w:r w:rsidRPr="001A4397"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053EDE39" wp14:editId="57DFE8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743C925" w14:textId="77777777" w:rsidR="001A4397" w:rsidRPr="001A4397" w:rsidRDefault="001A4397" w:rsidP="001A4397">
      <w:pPr>
        <w:spacing w:after="0" w:line="276" w:lineRule="auto"/>
        <w:jc w:val="both"/>
      </w:pPr>
      <w:r w:rsidRPr="001A4397">
        <w:br w:type="page"/>
      </w:r>
    </w:p>
    <w:p w14:paraId="2E888FE5" w14:textId="77777777" w:rsidR="001A4397" w:rsidRPr="001A4397" w:rsidRDefault="001A4397" w:rsidP="001A4397">
      <w:pPr>
        <w:keepNext/>
        <w:keepLines/>
        <w:spacing w:before="200" w:after="0" w:line="276" w:lineRule="auto"/>
        <w:jc w:val="both"/>
        <w:outlineLvl w:val="1"/>
        <w:rPr>
          <w:rFonts w:asciiTheme="majorHAnsi" w:eastAsiaTheme="majorEastAsia" w:hAnsiTheme="majorHAnsi" w:cstheme="majorBidi"/>
          <w:b/>
          <w:bCs/>
          <w:sz w:val="26"/>
          <w:szCs w:val="26"/>
        </w:rPr>
      </w:pPr>
      <w:r w:rsidRPr="001A4397">
        <w:rPr>
          <w:rFonts w:asciiTheme="majorHAnsi" w:eastAsiaTheme="majorEastAsia" w:hAnsiTheme="majorHAnsi" w:cstheme="majorBidi"/>
          <w:b/>
          <w:bCs/>
          <w:sz w:val="26"/>
          <w:szCs w:val="26"/>
        </w:rPr>
        <w:lastRenderedPageBreak/>
        <w:t>4 Расчёт рассеивания:  Площадка «Площадка 3»; ЗВ «0143. Марганец и его соединения/в пересчете на марганец (IV) оксид/» (См.р./ПДКм.р.)</w:t>
      </w:r>
    </w:p>
    <w:p w14:paraId="48051CE8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</w:p>
    <w:p w14:paraId="0732CC86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 xml:space="preserve">Полное наименование вещества с кодом 143 – Марганец и его соединения/в пересчете на марганец (IV) оксид/. Предельно допустимая максимальная разовая концентрация (ПДК) в атмосферном воздухе населённых мест составляет 0,01 мг/м³, класс опасности 2.  </w:t>
      </w:r>
    </w:p>
    <w:p w14:paraId="42DCD4CC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>Количество источников загрязнения атмосферы составляет - 1 (в том числе: организованных - нет, неорганизованных - 1). Распределение источников по градациям высот: 0-2 м – нет; 2-10 м – 1; 10-50 м – нет; свыше 50 м – нет.</w:t>
      </w:r>
    </w:p>
    <w:p w14:paraId="2CDC5EB7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>Количественная характеристика выброса: 0,0001108 г/с.</w:t>
      </w:r>
    </w:p>
    <w:p w14:paraId="1D2A6CB2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>Расчётных точек – 24; расчётных границ – нет (точек базового покрытия – нет, дополнительного – нет); расчётных площадок - 1 (узлов  регулярной расчётной сетки – 1519; дополнительных - 18); контрольных постов - нет.</w:t>
      </w:r>
    </w:p>
    <w:p w14:paraId="7F98B6D0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>Максимальная разовая расчётная концентрация, выраженная в долях ПДК составляет:</w:t>
      </w:r>
    </w:p>
    <w:p w14:paraId="20AA34B6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 xml:space="preserve">- на границе предприятия – </w:t>
      </w:r>
      <w:r w:rsidRPr="001A4397">
        <w:rPr>
          <w:rFonts w:ascii="Calibri" w:hAnsi="Calibri"/>
          <w:b/>
          <w:color w:val="000000"/>
          <w:sz w:val="24"/>
        </w:rPr>
        <w:t>0,037</w:t>
      </w:r>
      <w:r w:rsidRPr="001A4397">
        <w:rPr>
          <w:rFonts w:ascii="Calibri" w:hAnsi="Calibri"/>
          <w:color w:val="000000"/>
          <w:sz w:val="24"/>
        </w:rPr>
        <w:t xml:space="preserve"> (достигается в точке с координатами X=505,36 Y=510,03), при направлении ветра 150°, скорости ветра 1,7 м/с, вклад источников предприятия 0,037 (вклад неорганизованных источников – 0,037);</w:t>
      </w:r>
    </w:p>
    <w:p w14:paraId="3CB4FA5E" w14:textId="77777777" w:rsidR="001A4397" w:rsidRPr="001A4397" w:rsidRDefault="001A4397" w:rsidP="001A4397">
      <w:pPr>
        <w:spacing w:after="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 xml:space="preserve">- в жилой зоне – </w:t>
      </w:r>
      <w:r w:rsidRPr="001A4397">
        <w:rPr>
          <w:rFonts w:ascii="Calibri" w:hAnsi="Calibri"/>
          <w:b/>
          <w:color w:val="000000"/>
          <w:sz w:val="24"/>
        </w:rPr>
        <w:t>0,03</w:t>
      </w:r>
      <w:r w:rsidRPr="001A4397">
        <w:rPr>
          <w:rFonts w:ascii="Calibri" w:hAnsi="Calibri"/>
          <w:color w:val="000000"/>
          <w:sz w:val="24"/>
        </w:rPr>
        <w:t xml:space="preserve"> (достигается в точке с координатами X=458,22 Y=478,67), при направлении ветра 115°, скорости ветра 3,1 м/с, вклад источников предприятия 0,03 (вклад неорганизованных источников – 0,03).</w:t>
      </w:r>
    </w:p>
    <w:p w14:paraId="05F5B03C" w14:textId="77777777" w:rsidR="001A4397" w:rsidRPr="001A4397" w:rsidRDefault="001A4397" w:rsidP="001A4397">
      <w:pPr>
        <w:spacing w:before="240" w:after="24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>Параметры источников загрязнения атмосферы, приведены в таблице 4.1.</w:t>
      </w:r>
    </w:p>
    <w:p w14:paraId="3D76973C" w14:textId="77777777" w:rsidR="001A4397" w:rsidRPr="001A4397" w:rsidRDefault="001A4397" w:rsidP="001A4397">
      <w:pPr>
        <w:keepNext/>
        <w:spacing w:after="0" w:line="360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b/>
          <w:color w:val="000000"/>
          <w:sz w:val="24"/>
        </w:rPr>
        <w:t>Таблица № 4.1 - Параметры источников загрязнения атмосферы</w:t>
      </w:r>
    </w:p>
    <w:tbl>
      <w:tblPr>
        <w:tblStyle w:val="8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1A4397" w:rsidRPr="001A4397" w14:paraId="1E76E946" w14:textId="77777777" w:rsidTr="00BA638D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9949D6F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  <w:u w:val="single"/>
              </w:rPr>
              <w:t>ИЗА(вар.)</w:t>
            </w:r>
          </w:p>
          <w:p w14:paraId="25686D7D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323D16CC" w14:textId="77777777" w:rsidR="001A4397" w:rsidRPr="001A4397" w:rsidRDefault="001A4397" w:rsidP="001A4397">
            <w:pPr>
              <w:keepNext/>
              <w:ind w:left="57" w:right="57"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CA06766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Высо</w:t>
            </w:r>
            <w:r w:rsidRPr="001A4397">
              <w:rPr>
                <w:rFonts w:ascii="Calibri" w:hAnsi="Calibri"/>
                <w:color w:val="000000"/>
              </w:rP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0ABA558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Диа</w:t>
            </w:r>
            <w:r w:rsidRPr="001A4397">
              <w:rPr>
                <w:rFonts w:ascii="Calibri" w:hAnsi="Calibri"/>
                <w:color w:val="000000"/>
              </w:rP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3F31363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F3B7E75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Ши</w:t>
            </w:r>
            <w:r w:rsidRPr="001A4397">
              <w:rPr>
                <w:rFonts w:ascii="Calibri" w:hAnsi="Calibri"/>
                <w:color w:val="000000"/>
              </w:rP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86EF889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14:paraId="54419C26" w14:textId="77777777" w:rsidR="001A4397" w:rsidRPr="001A4397" w:rsidRDefault="001A4397" w:rsidP="001A4397">
            <w:pPr>
              <w:keepNext/>
              <w:ind w:left="57" w:right="57"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4104BB9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3035E3F5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Загрязняющее вещество</w:t>
            </w:r>
          </w:p>
        </w:tc>
      </w:tr>
      <w:tr w:rsidR="001A4397" w:rsidRPr="001A4397" w14:paraId="1C054B00" w14:textId="77777777" w:rsidTr="00BA638D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2DFEFE8" w14:textId="77777777" w:rsidR="001A4397" w:rsidRPr="001A4397" w:rsidRDefault="001A4397" w:rsidP="001A4397">
            <w:pPr>
              <w:jc w:val="both"/>
            </w:pPr>
          </w:p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4036A13" w14:textId="77777777" w:rsidR="001A4397" w:rsidRPr="001A4397" w:rsidRDefault="001A4397" w:rsidP="001A4397">
            <w:pPr>
              <w:jc w:val="both"/>
            </w:pP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2095017" w14:textId="77777777" w:rsidR="001A4397" w:rsidRPr="001A4397" w:rsidRDefault="001A4397" w:rsidP="001A4397">
            <w:pPr>
              <w:jc w:val="both"/>
            </w:pPr>
          </w:p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A525F7D" w14:textId="77777777" w:rsidR="001A4397" w:rsidRPr="001A4397" w:rsidRDefault="001A4397" w:rsidP="001A4397">
            <w:pPr>
              <w:jc w:val="both"/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5263625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X</w:t>
            </w:r>
            <w:r w:rsidRPr="001A4397">
              <w:rPr>
                <w:rFonts w:ascii="Calibri" w:hAnsi="Calibri"/>
                <w:color w:val="000000"/>
                <w:vertAlign w:val="subscript"/>
              </w:rPr>
              <w:t>1</w:t>
            </w:r>
          </w:p>
          <w:p w14:paraId="65F80D78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X</w:t>
            </w:r>
            <w:r w:rsidRPr="001A4397">
              <w:rPr>
                <w:rFonts w:ascii="Calibri" w:hAnsi="Calibri"/>
                <w:color w:val="000000"/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829A13D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Y</w:t>
            </w:r>
            <w:r w:rsidRPr="001A4397">
              <w:rPr>
                <w:rFonts w:ascii="Calibri" w:hAnsi="Calibri"/>
                <w:color w:val="000000"/>
                <w:vertAlign w:val="subscript"/>
              </w:rPr>
              <w:t>1</w:t>
            </w:r>
          </w:p>
          <w:p w14:paraId="701B8988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Y</w:t>
            </w:r>
            <w:r w:rsidRPr="001A4397">
              <w:rPr>
                <w:rFonts w:ascii="Calibri" w:hAnsi="Calibri"/>
                <w:color w:val="000000"/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B7827A8" w14:textId="77777777" w:rsidR="001A4397" w:rsidRPr="001A4397" w:rsidRDefault="001A4397" w:rsidP="001A4397">
            <w:pPr>
              <w:jc w:val="both"/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B963E9B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DECB3C6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CB98953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4D5F930" w14:textId="77777777" w:rsidR="001A4397" w:rsidRPr="001A4397" w:rsidRDefault="001A4397" w:rsidP="001A4397">
            <w:pPr>
              <w:jc w:val="both"/>
            </w:pP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FC57D94" w14:textId="77777777" w:rsidR="001A4397" w:rsidRPr="001A4397" w:rsidRDefault="001A4397" w:rsidP="001A4397">
            <w:pPr>
              <w:jc w:val="both"/>
            </w:pP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66F7A1F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DACCB8E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909EDB1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CF05061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1A48721B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 xml:space="preserve">Xmi, </w:t>
            </w:r>
          </w:p>
          <w:p w14:paraId="684E399E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м</w:t>
            </w:r>
          </w:p>
        </w:tc>
      </w:tr>
      <w:tr w:rsidR="001A4397" w:rsidRPr="001A4397" w14:paraId="53D18915" w14:textId="77777777" w:rsidTr="00BA638D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21B085C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21C5E3B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557C8BE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3BCC332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B99020C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7F058A1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A850342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14:paraId="0BDAF4F7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9F4501D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CB26511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2DC12AB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FC50DA1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5A8955C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F76A2EA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554E991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5910B36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4867DE8C" w14:textId="77777777" w:rsidR="001A4397" w:rsidRPr="001A4397" w:rsidRDefault="001A4397" w:rsidP="001A4397">
            <w:pPr>
              <w:keepNext/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17</w:t>
            </w:r>
          </w:p>
        </w:tc>
      </w:tr>
      <w:tr w:rsidR="001A4397" w:rsidRPr="001A4397" w14:paraId="0C40756D" w14:textId="77777777" w:rsidTr="00BA638D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14:paraId="2884DDDF" w14:textId="77777777" w:rsidR="001A4397" w:rsidRPr="001A4397" w:rsidRDefault="001A4397" w:rsidP="001A4397">
            <w:pPr>
              <w:tabs>
                <w:tab w:val="left" w:pos="964"/>
              </w:tabs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b/>
                <w:color w:val="000000"/>
              </w:rPr>
              <w:t>Площадка:</w:t>
            </w:r>
            <w:r w:rsidRPr="001A4397">
              <w:rPr>
                <w:rFonts w:ascii="Calibri" w:hAnsi="Calibri"/>
                <w:color w:val="000000"/>
              </w:rPr>
              <w:tab/>
            </w:r>
            <w:r w:rsidRPr="001A4397">
              <w:rPr>
                <w:rFonts w:ascii="Calibri" w:hAnsi="Calibri"/>
                <w:b/>
                <w:color w:val="000000"/>
              </w:rPr>
              <w:t>Площадка 3</w:t>
            </w:r>
          </w:p>
        </w:tc>
      </w:tr>
      <w:tr w:rsidR="001A4397" w:rsidRPr="001A4397" w14:paraId="53C86646" w14:textId="77777777" w:rsidTr="00BA638D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14:paraId="1FE5A008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6017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73906AE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1C22EC1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1889162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F3E2C67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549,33</w:t>
            </w:r>
          </w:p>
          <w:p w14:paraId="7F3A300C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547,05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6524B3F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441,32</w:t>
            </w:r>
          </w:p>
          <w:p w14:paraId="4E1D98B6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430,68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0785C73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9,96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47F9BEC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E8D4EAE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E10278C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-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CCA2ADB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2DAFD49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6339850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0143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466F0C9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0,0001108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C301096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AF8FB7E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0,0037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14:paraId="3CD50909" w14:textId="77777777" w:rsidR="001A4397" w:rsidRPr="001A4397" w:rsidRDefault="001A4397" w:rsidP="001A4397">
            <w:pPr>
              <w:jc w:val="center"/>
              <w:rPr>
                <w:rFonts w:ascii="Calibri" w:hAnsi="Calibri"/>
                <w:color w:val="000000"/>
              </w:rPr>
            </w:pPr>
            <w:r w:rsidRPr="001A4397">
              <w:rPr>
                <w:rFonts w:ascii="Calibri" w:hAnsi="Calibri"/>
                <w:color w:val="000000"/>
              </w:rPr>
              <w:t>8,55</w:t>
            </w:r>
          </w:p>
        </w:tc>
      </w:tr>
    </w:tbl>
    <w:p w14:paraId="4A087A9F" w14:textId="77777777" w:rsidR="001A4397" w:rsidRPr="001A4397" w:rsidRDefault="001A4397" w:rsidP="001A4397">
      <w:pPr>
        <w:spacing w:before="240" w:after="240" w:line="276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 xml:space="preserve">Значения приземных концентраций в каждой расчётной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 (φ, °). </w:t>
      </w:r>
    </w:p>
    <w:p w14:paraId="425514E1" w14:textId="77777777" w:rsidR="001A4397" w:rsidRPr="001A4397" w:rsidRDefault="001A4397" w:rsidP="001A4397">
      <w:pPr>
        <w:spacing w:after="120" w:line="240" w:lineRule="auto"/>
        <w:jc w:val="both"/>
        <w:rPr>
          <w:rFonts w:ascii="Calibri" w:hAnsi="Calibri"/>
          <w:color w:val="000000"/>
          <w:sz w:val="24"/>
        </w:rPr>
      </w:pPr>
      <w:r w:rsidRPr="001A4397">
        <w:rPr>
          <w:rFonts w:ascii="Calibri" w:hAnsi="Calibri"/>
          <w:color w:val="000000"/>
          <w:sz w:val="24"/>
        </w:rPr>
        <w:tab/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 w:rsidRPr="001A4397">
        <w:rPr>
          <w:rFonts w:ascii="Calibri" w:hAnsi="Calibri"/>
          <w:b/>
          <w:color w:val="000000"/>
          <w:sz w:val="24"/>
        </w:rPr>
        <w:t>25</w:t>
      </w:r>
      <w:r w:rsidRPr="001A4397">
        <w:rPr>
          <w:rFonts w:ascii="Calibri" w:hAnsi="Calibri"/>
          <w:color w:val="000000"/>
          <w:sz w:val="24"/>
        </w:rPr>
        <w:t xml:space="preserve"> приведена на рисунке 4.1.</w:t>
      </w:r>
    </w:p>
    <w:p w14:paraId="550EE3E3" w14:textId="77777777" w:rsidR="001A4397" w:rsidRPr="001A4397" w:rsidRDefault="001A4397" w:rsidP="001A4397">
      <w:pPr>
        <w:spacing w:after="0" w:line="276" w:lineRule="auto"/>
        <w:jc w:val="both"/>
      </w:pPr>
      <w:r w:rsidRPr="001A4397">
        <w:br w:type="page"/>
      </w:r>
    </w:p>
    <w:p w14:paraId="374967BD" w14:textId="77777777" w:rsidR="001A4397" w:rsidRPr="001A4397" w:rsidRDefault="001A4397" w:rsidP="001A4397">
      <w:pPr>
        <w:spacing w:after="0" w:line="276" w:lineRule="auto"/>
        <w:jc w:val="both"/>
      </w:pPr>
      <w:r w:rsidRPr="001A4397"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43D44A27" wp14:editId="422D81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61D8332" w14:textId="77777777" w:rsidR="001A4397" w:rsidRPr="001A4397" w:rsidRDefault="001A4397" w:rsidP="001A4397">
      <w:pPr>
        <w:spacing w:after="0" w:line="276" w:lineRule="auto"/>
        <w:jc w:val="both"/>
      </w:pPr>
      <w:r w:rsidRPr="001A4397">
        <w:br w:type="page"/>
      </w:r>
    </w:p>
    <w:p w14:paraId="591B9CD0" w14:textId="77777777" w:rsidR="00BC2E3B" w:rsidRDefault="00BC2E3B" w:rsidP="0095250E"/>
    <w:p w14:paraId="1837583E" w14:textId="77777777" w:rsidR="0095250E" w:rsidRDefault="0095250E" w:rsidP="0095250E"/>
    <w:sectPr w:rsidR="0095250E" w:rsidSect="0095250E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250E"/>
    <w:rsid w:val="001A4397"/>
    <w:rsid w:val="007E4315"/>
    <w:rsid w:val="0095250E"/>
    <w:rsid w:val="00A17E8E"/>
    <w:rsid w:val="00BC2E3B"/>
    <w:rsid w:val="00C1200B"/>
    <w:rsid w:val="00D37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3FC75C"/>
  <w15:chartTrackingRefBased/>
  <w15:docId w15:val="{D782EFE1-2F54-4AFD-B8D7-D90A2F1EF2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8">
    <w:name w:val="ЭКОцентр Таблица (8пт)"/>
    <w:qFormat/>
    <w:rsid w:val="001A4397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732</Words>
  <Characters>4176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Даниил Сергеевич Фёдоров</dc:creator>
  <cp:keywords/>
  <dc:description/>
  <cp:lastModifiedBy>Даниил Сергеевич Фёдоров</cp:lastModifiedBy>
  <cp:revision>2</cp:revision>
  <dcterms:created xsi:type="dcterms:W3CDTF">2021-11-17T09:04:00Z</dcterms:created>
  <dcterms:modified xsi:type="dcterms:W3CDTF">2021-11-17T09:21:00Z</dcterms:modified>
</cp:coreProperties>
</file>