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49E" w:rsidRDefault="0082455C">
      <w:pPr>
        <w:pStyle w:val="2"/>
        <w:ind w:firstLine="680"/>
      </w:pPr>
      <w:bookmarkStart w:id="0" w:name="_GoBack"/>
      <w:bookmarkEnd w:id="0"/>
      <w:r>
        <w:t xml:space="preserve"> Расчёт рассеивания (2. 2022 (б))</w:t>
      </w:r>
    </w:p>
    <w:p w:rsidR="003B049E" w:rsidRDefault="003B049E">
      <w:pPr>
        <w:pStyle w:val="a3"/>
      </w:pPr>
    </w:p>
    <w:p w:rsidR="003B049E" w:rsidRDefault="0082455C">
      <w:pPr>
        <w:pStyle w:val="a3"/>
      </w:pPr>
      <w:r>
        <w:tab/>
      </w:r>
      <w:r>
        <w:t>Программа расчёта рассеивания для ЭВМ «</w:t>
      </w:r>
      <w:proofErr w:type="spellStart"/>
      <w:r>
        <w:t>ЭКОцентр</w:t>
      </w:r>
      <w:proofErr w:type="spellEnd"/>
      <w:r>
        <w:t>–РРВА» версия 2.0 (положительное заключение экспертизы Росгидромета от 10.11.2020г. №140-08474/20И).</w:t>
      </w:r>
    </w:p>
    <w:p w:rsidR="003B049E" w:rsidRDefault="0082455C">
      <w:pPr>
        <w:pStyle w:val="a3"/>
        <w:jc w:val="center"/>
      </w:pPr>
      <w:r>
        <w:rPr>
          <w:b/>
        </w:rPr>
        <w:t>Серийный номер: USB #996240264.</w:t>
      </w:r>
    </w:p>
    <w:p w:rsidR="003B049E" w:rsidRDefault="003B049E">
      <w:pPr>
        <w:pStyle w:val="a3"/>
      </w:pPr>
    </w:p>
    <w:p w:rsidR="003B049E" w:rsidRDefault="0082455C">
      <w:pPr>
        <w:pStyle w:val="2"/>
      </w:pPr>
      <w:r>
        <w:t>1 Исходные данные для проведения расчёта рассеивания выбросов</w:t>
      </w:r>
    </w:p>
    <w:p w:rsidR="003B049E" w:rsidRDefault="003B049E">
      <w:pPr>
        <w:pStyle w:val="a3"/>
        <w:tabs>
          <w:tab w:val="left" w:pos="227"/>
          <w:tab w:val="left" w:pos="5954"/>
        </w:tabs>
      </w:pPr>
    </w:p>
    <w:p w:rsidR="003B049E" w:rsidRDefault="0082455C">
      <w:pPr>
        <w:pStyle w:val="a3"/>
      </w:pPr>
      <w:r>
        <w:t xml:space="preserve">Средняя температура наружного воздуха, °С: </w:t>
      </w:r>
      <w:r>
        <w:rPr>
          <w:b/>
        </w:rPr>
        <w:t>19,8</w:t>
      </w:r>
      <w:r>
        <w:t>;</w:t>
      </w:r>
    </w:p>
    <w:p w:rsidR="003B049E" w:rsidRDefault="0082455C">
      <w:pPr>
        <w:pStyle w:val="a3"/>
      </w:pPr>
      <w:r>
        <w:t xml:space="preserve">Скорость ветра (u*), повторяемость превышения которой составляет 5%, м/с: </w:t>
      </w:r>
      <w:r>
        <w:rPr>
          <w:b/>
        </w:rPr>
        <w:t>7</w:t>
      </w:r>
      <w:r>
        <w:t>;</w:t>
      </w:r>
    </w:p>
    <w:p w:rsidR="003B049E" w:rsidRDefault="0082455C">
      <w:pPr>
        <w:pStyle w:val="a3"/>
      </w:pPr>
      <w:r>
        <w:t>Параметры перебора ветров:</w:t>
      </w:r>
    </w:p>
    <w:p w:rsidR="003B049E" w:rsidRDefault="0082455C">
      <w:pPr>
        <w:pStyle w:val="a3"/>
      </w:pPr>
      <w:r>
        <w:t xml:space="preserve">– направление, </w:t>
      </w:r>
      <w:proofErr w:type="spellStart"/>
      <w:r>
        <w:t>метео</w:t>
      </w:r>
      <w:proofErr w:type="spellEnd"/>
      <w:r>
        <w:t xml:space="preserve"> °: </w:t>
      </w:r>
      <w:r>
        <w:rPr>
          <w:b/>
        </w:rPr>
        <w:t>0</w:t>
      </w:r>
      <w:r>
        <w:t xml:space="preserve"> - </w:t>
      </w:r>
      <w:r>
        <w:rPr>
          <w:b/>
        </w:rPr>
        <w:t>360</w:t>
      </w:r>
      <w:r>
        <w:t>;</w:t>
      </w:r>
    </w:p>
    <w:p w:rsidR="003B049E" w:rsidRDefault="0082455C">
      <w:pPr>
        <w:pStyle w:val="a3"/>
      </w:pPr>
      <w:r>
        <w:t>– скоро</w:t>
      </w:r>
      <w:r>
        <w:t xml:space="preserve">сть, м/с: </w:t>
      </w:r>
      <w:r>
        <w:rPr>
          <w:b/>
        </w:rPr>
        <w:t>0,5</w:t>
      </w:r>
      <w:r>
        <w:t xml:space="preserve"> - </w:t>
      </w:r>
      <w:r>
        <w:rPr>
          <w:b/>
        </w:rPr>
        <w:t>7</w:t>
      </w:r>
      <w:r>
        <w:t>.</w:t>
      </w:r>
    </w:p>
    <w:p w:rsidR="003B049E" w:rsidRDefault="0082455C">
      <w:pPr>
        <w:pStyle w:val="a3"/>
        <w:spacing w:before="240"/>
        <w:ind w:firstLine="680"/>
      </w:pPr>
      <w:r>
        <w:t>Основная система координат - правая с ориентацией оси OY на Север.</w:t>
      </w:r>
    </w:p>
    <w:p w:rsidR="003B049E" w:rsidRDefault="003B049E"/>
    <w:p w:rsidR="003B049E" w:rsidRDefault="003B049E">
      <w:pPr>
        <w:spacing w:after="200"/>
        <w:jc w:val="left"/>
      </w:pPr>
    </w:p>
    <w:p w:rsidR="003B049E" w:rsidRDefault="0082455C">
      <w:r>
        <w:br w:type="page"/>
      </w:r>
    </w:p>
    <w:p w:rsidR="003B049E" w:rsidRDefault="0082455C">
      <w:pPr>
        <w:pStyle w:val="2"/>
      </w:pPr>
      <w:r>
        <w:lastRenderedPageBreak/>
        <w:t xml:space="preserve">2 Расчёт </w:t>
      </w:r>
      <w:proofErr w:type="gramStart"/>
      <w:r>
        <w:t>рассеивания:  ЗВ</w:t>
      </w:r>
      <w:proofErr w:type="gramEnd"/>
      <w:r>
        <w:t xml:space="preserve"> «0301. Азота диоксид» (</w:t>
      </w:r>
      <w:proofErr w:type="spellStart"/>
      <w:r>
        <w:t>См.р</w:t>
      </w:r>
      <w:proofErr w:type="spellEnd"/>
      <w:r>
        <w:t>./</w:t>
      </w:r>
      <w:proofErr w:type="spellStart"/>
      <w:r>
        <w:t>ПДКм.р</w:t>
      </w:r>
      <w:proofErr w:type="spellEnd"/>
      <w:r>
        <w:t>.)</w:t>
      </w:r>
    </w:p>
    <w:p w:rsidR="003B049E" w:rsidRDefault="003B049E">
      <w:pPr>
        <w:pStyle w:val="a3"/>
      </w:pPr>
    </w:p>
    <w:p w:rsidR="003B049E" w:rsidRDefault="0082455C">
      <w:pPr>
        <w:pStyle w:val="a3"/>
      </w:pPr>
      <w:r>
        <w:tab/>
      </w:r>
      <w:r>
        <w:t>Полное наименование вещества с кодом 301 – Азота диоксид (Двуокись азота; пероксид азота). Предельно</w:t>
      </w:r>
      <w:r>
        <w:t xml:space="preserve"> допустимая максимальная разовая концентрация (ПДК) в атмосферном воздухе населённых мест составляет 0,2 мг/м³, класс опасности 3.  </w:t>
      </w:r>
    </w:p>
    <w:p w:rsidR="003B049E" w:rsidRDefault="0082455C">
      <w:pPr>
        <w:pStyle w:val="a3"/>
      </w:pPr>
      <w:r>
        <w:tab/>
      </w:r>
      <w:r>
        <w:t>Количество источников загрязнения атмосферы составляет - 9 (в том числе: организованных - 8, неорганизованных - 1). Распре</w:t>
      </w:r>
      <w:r>
        <w:t>деление источников по градациям высот: 0-2 м – 1; 2-10 м – 6; 10-50 м – нет; свыше 50 м – 2.</w:t>
      </w:r>
    </w:p>
    <w:p w:rsidR="003B049E" w:rsidRDefault="0082455C">
      <w:pPr>
        <w:pStyle w:val="a3"/>
      </w:pPr>
      <w:r>
        <w:tab/>
      </w:r>
      <w:r>
        <w:t>Количественная характеристика выброса: 2,6653334 г/с.</w:t>
      </w:r>
    </w:p>
    <w:p w:rsidR="003B049E" w:rsidRDefault="0082455C">
      <w:pPr>
        <w:pStyle w:val="a3"/>
      </w:pPr>
      <w:r>
        <w:t>В расчёте учитывались фоновые концентрации, заданные на 1 ПНЗА (пост наблюдения за загрязнением атмосферы).</w:t>
      </w:r>
    </w:p>
    <w:p w:rsidR="003B049E" w:rsidRDefault="0082455C">
      <w:pPr>
        <w:pStyle w:val="a3"/>
      </w:pPr>
      <w:r>
        <w:tab/>
      </w:r>
      <w:r>
        <w:t>Расчётных точек – 17; расчётных границ – нет (точек базового покрытия – нет, дополнительного – нет); расчётных площадок - 1 (</w:t>
      </w:r>
      <w:proofErr w:type="gramStart"/>
      <w:r>
        <w:t>узлов  регулярной</w:t>
      </w:r>
      <w:proofErr w:type="gramEnd"/>
      <w:r>
        <w:t xml:space="preserve"> расчётной сетки – 1110; дополнительных - 1116); контрольных постов - нет.</w:t>
      </w:r>
    </w:p>
    <w:p w:rsidR="003B049E" w:rsidRDefault="0082455C">
      <w:pPr>
        <w:pStyle w:val="a3"/>
      </w:pPr>
      <w:r>
        <w:tab/>
      </w:r>
      <w:r>
        <w:t>Максимальная разовая расчётная концен</w:t>
      </w:r>
      <w:r>
        <w:t>трация, выраженная в долях ПДК составляет:</w:t>
      </w:r>
    </w:p>
    <w:p w:rsidR="003B049E" w:rsidRDefault="0082455C">
      <w:pPr>
        <w:pStyle w:val="a3"/>
      </w:pPr>
      <w:r>
        <w:tab/>
      </w:r>
      <w:r>
        <w:t xml:space="preserve">- на границе предприятия – </w:t>
      </w:r>
      <w:r>
        <w:rPr>
          <w:b/>
        </w:rPr>
        <w:t>1,67</w:t>
      </w:r>
      <w:r>
        <w:t xml:space="preserve"> (достигается в точке с координатами X=5427129,86 Y=1218485,68), при направлении ветра 187°, скорости ветра 7 м/с, в том числе: фоновая концентрация – 0,055 (фоновая концентрация до</w:t>
      </w:r>
      <w:r>
        <w:t xml:space="preserve"> интерполяции – 0,28), вклад источников предприятия 1,62 (вклад неорганизованных источников – 6,36e-11);</w:t>
      </w:r>
    </w:p>
    <w:p w:rsidR="003B049E" w:rsidRDefault="0082455C">
      <w:pPr>
        <w:pStyle w:val="a3"/>
      </w:pPr>
      <w:r>
        <w:tab/>
      </w:r>
      <w:r>
        <w:t xml:space="preserve">- на границе СЗЗ – </w:t>
      </w:r>
      <w:r>
        <w:rPr>
          <w:b/>
        </w:rPr>
        <w:t>0,73</w:t>
      </w:r>
      <w:r>
        <w:t xml:space="preserve"> (достигается в точке с координатами X=5426636,3 Y=1218728,3), при направлении ветра 127°, скорости ветра 7 м/с, в том числе: фоновая концентрация – 0,055 (фоновая концентрация до интерполяции – 0,28), вклад источников предприятия 0,67 (вклад неорганизован</w:t>
      </w:r>
      <w:r>
        <w:t>ных источников – 9,39e-5);</w:t>
      </w:r>
    </w:p>
    <w:p w:rsidR="003B049E" w:rsidRDefault="0082455C">
      <w:pPr>
        <w:pStyle w:val="a3"/>
      </w:pPr>
      <w:r>
        <w:tab/>
      </w:r>
      <w:r>
        <w:t xml:space="preserve">- в жилой зоне – </w:t>
      </w:r>
      <w:r>
        <w:rPr>
          <w:b/>
        </w:rPr>
        <w:t>0,31</w:t>
      </w:r>
      <w:r>
        <w:t xml:space="preserve"> (достигается в точке с координатами X=5428947,58 Y=1213213,91), при направлении ветра 340°, скорости ветра 4 м/с, в том числе: фоновая концентрация – 0,25 (фоновая концентрация до интерполяции – 0,28), вкла</w:t>
      </w:r>
      <w:r>
        <w:t>д источников предприятия 0,06 (вклад неорганизованных источников – 1,56e-5).</w:t>
      </w:r>
    </w:p>
    <w:p w:rsidR="003B049E" w:rsidRDefault="0082455C">
      <w:pPr>
        <w:pStyle w:val="a3"/>
        <w:spacing w:before="240" w:after="240"/>
      </w:pPr>
      <w:r>
        <w:tab/>
      </w:r>
      <w:r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</w:t>
      </w:r>
      <w:r>
        <w:t xml:space="preserve">риятным сочетаниям таких метеорологических параметров как скорость (u, м/с) и направление ветра (φ, °). </w:t>
      </w:r>
    </w:p>
    <w:p w:rsidR="003B049E" w:rsidRDefault="0082455C">
      <w:pPr>
        <w:pStyle w:val="a3"/>
        <w:spacing w:after="120" w:line="240" w:lineRule="auto"/>
      </w:pPr>
      <w:r>
        <w:tab/>
      </w:r>
      <w:r>
        <w:t xml:space="preserve">Карта схема района размещения источников загрязнения атмосферы, с нанесёнными результатами расчёта рассеивания по расчётной площадке </w:t>
      </w:r>
      <w:r>
        <w:rPr>
          <w:b/>
        </w:rPr>
        <w:t>32. Расчетная пло</w:t>
      </w:r>
      <w:r>
        <w:rPr>
          <w:b/>
        </w:rPr>
        <w:t>щадка (м)</w:t>
      </w:r>
      <w:r>
        <w:t xml:space="preserve"> приведена на рисунке 2.1.</w:t>
      </w:r>
    </w:p>
    <w:p w:rsidR="003B049E" w:rsidRDefault="0082455C">
      <w:r>
        <w:br w:type="page"/>
      </w:r>
    </w:p>
    <w:p w:rsidR="00100F26" w:rsidRPr="00715DB5" w:rsidRDefault="0082455C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49E" w:rsidRDefault="0082455C">
      <w:r>
        <w:br w:type="page"/>
      </w:r>
    </w:p>
    <w:p w:rsidR="003B049E" w:rsidRDefault="0082455C">
      <w:pPr>
        <w:pStyle w:val="a3"/>
        <w:spacing w:after="120" w:line="240" w:lineRule="auto"/>
      </w:pPr>
      <w:r>
        <w:lastRenderedPageBreak/>
        <w:tab/>
      </w:r>
      <w:r>
        <w:t xml:space="preserve">Карта схема района размещения источников загрязнения атмосферы, с нанесёнными результатами расчёта рассеивания по расчётной площадке </w:t>
      </w:r>
      <w:r>
        <w:rPr>
          <w:b/>
        </w:rPr>
        <w:t>31. Расчетная площадка (б)</w:t>
      </w:r>
      <w:r>
        <w:t xml:space="preserve"> приведена на рисунке 2.2.</w:t>
      </w:r>
    </w:p>
    <w:p w:rsidR="003B049E" w:rsidRDefault="0082455C">
      <w:r>
        <w:br w:type="page"/>
      </w:r>
    </w:p>
    <w:p w:rsidR="00100F26" w:rsidRPr="00715DB5" w:rsidRDefault="0082455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49E" w:rsidRDefault="003B049E">
      <w:pPr>
        <w:pStyle w:val="a3"/>
        <w:spacing w:after="120" w:line="240" w:lineRule="auto"/>
      </w:pPr>
    </w:p>
    <w:sectPr w:rsidR="003B049E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49E"/>
    <w:rsid w:val="003B049E"/>
    <w:rsid w:val="0082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5029EF-2EF1-4477-88E5-82F408686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Хохрякова Анастасия Викторовна</dc:creator>
  <cp:lastModifiedBy>User</cp:lastModifiedBy>
  <cp:revision>2</cp:revision>
  <dcterms:created xsi:type="dcterms:W3CDTF">2022-10-20T06:15:00Z</dcterms:created>
  <dcterms:modified xsi:type="dcterms:W3CDTF">2022-10-20T06:15:00Z</dcterms:modified>
</cp:coreProperties>
</file>