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3" w:rsidRDefault="004A3919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  <w:sz w:val="24"/>
        </w:rPr>
        <w:t>Результаты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расчётов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концентраций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загрязняющих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веществ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периоды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НМУ</w:t>
      </w:r>
    </w:p>
    <w:p w:rsidR="00F623B3" w:rsidRDefault="004A3919">
      <w:pPr>
        <w:pStyle w:val="a3"/>
        <w:tabs>
          <w:tab w:val="right" w:pos="5783"/>
          <w:tab w:val="left" w:pos="5954"/>
        </w:tabs>
      </w:pPr>
      <w:r>
        <w:tab/>
      </w:r>
      <w:r>
        <w:tab/>
      </w:r>
      <w:r>
        <w:rPr>
          <w:b/>
          <w:u w:val="single"/>
        </w:rPr>
        <w:t>Предприятие: 1. Площадка №1 ООО "Завод кольцевых заготовок" по адресу: Омская область, г. Омск, ул. Лесоперевалка, 1</w:t>
      </w:r>
    </w:p>
    <w:p w:rsidR="00F623B3" w:rsidRDefault="004A3919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tab/>
      </w:r>
      <w:r>
        <w:rPr>
          <w:b/>
          <w:u w:val="single"/>
        </w:rPr>
        <w:t>по адресу: Омская область, г. Омск, ул. Лесоперевалка, 1</w:t>
      </w:r>
    </w:p>
    <w:tbl>
      <w:tblPr>
        <w:tblStyle w:val="80"/>
        <w:tblW w:w="1570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474"/>
        <w:gridCol w:w="1474"/>
        <w:gridCol w:w="1474"/>
        <w:gridCol w:w="1474"/>
        <w:gridCol w:w="1474"/>
        <w:gridCol w:w="1474"/>
        <w:gridCol w:w="1474"/>
      </w:tblGrid>
      <w:tr w:rsidR="00F623B3">
        <w:trPr>
          <w:trHeight w:val="195"/>
          <w:tblHeader/>
        </w:trPr>
        <w:tc>
          <w:tcPr>
            <w:tcW w:w="5386" w:type="dxa"/>
            <w:vMerge w:val="restart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Контрольная точка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Нормальные условия</w:t>
            </w:r>
          </w:p>
        </w:tc>
        <w:tc>
          <w:tcPr>
            <w:tcW w:w="2948" w:type="dxa"/>
            <w:gridSpan w:val="2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Режим НМУ 1</w:t>
            </w:r>
          </w:p>
        </w:tc>
        <w:tc>
          <w:tcPr>
            <w:tcW w:w="2948" w:type="dxa"/>
            <w:gridSpan w:val="2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Режим НМУ 2</w:t>
            </w:r>
          </w:p>
        </w:tc>
        <w:tc>
          <w:tcPr>
            <w:tcW w:w="2948" w:type="dxa"/>
            <w:gridSpan w:val="2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Режим НМУ 3</w:t>
            </w:r>
          </w:p>
        </w:tc>
      </w:tr>
      <w:tr w:rsidR="00F623B3">
        <w:trPr>
          <w:trHeight w:val="195"/>
          <w:tblHeader/>
        </w:trPr>
        <w:tc>
          <w:tcPr>
            <w:tcW w:w="5386" w:type="dxa"/>
            <w:vMerge/>
            <w:shd w:val="clear" w:color="auto" w:fill="F2F2F2"/>
            <w:vAlign w:val="center"/>
          </w:tcPr>
          <w:p w:rsidR="00F623B3" w:rsidRDefault="00F623B3"/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 xml:space="preserve">концентрация,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 xml:space="preserve">концентрация,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 xml:space="preserve">эффективность, </w:t>
            </w:r>
            <w:proofErr w:type="spellStart"/>
            <w:r>
              <w:t>ξ</w:t>
            </w:r>
            <w:proofErr w:type="gramStart"/>
            <w:r>
              <w:t>р</w:t>
            </w:r>
            <w:proofErr w:type="spellEnd"/>
            <w:proofErr w:type="gramEnd"/>
            <w:r>
              <w:t>,%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 xml:space="preserve">концентрация,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 xml:space="preserve">эффективность, </w:t>
            </w:r>
            <w:proofErr w:type="spellStart"/>
            <w:r>
              <w:t>ξ</w:t>
            </w:r>
            <w:proofErr w:type="gramStart"/>
            <w:r>
              <w:t>р</w:t>
            </w:r>
            <w:proofErr w:type="spellEnd"/>
            <w:proofErr w:type="gramEnd"/>
            <w:r>
              <w:t>,%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 xml:space="preserve">концентрация,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 xml:space="preserve">эффективность, </w:t>
            </w:r>
            <w:proofErr w:type="spellStart"/>
            <w:r>
              <w:t>ξ</w:t>
            </w:r>
            <w:proofErr w:type="gramStart"/>
            <w:r>
              <w:t>р</w:t>
            </w:r>
            <w:proofErr w:type="spellEnd"/>
            <w:proofErr w:type="gramEnd"/>
            <w:r>
              <w:t>,%</w:t>
            </w:r>
          </w:p>
        </w:tc>
      </w:tr>
      <w:tr w:rsidR="00F623B3">
        <w:trPr>
          <w:tblHeader/>
        </w:trPr>
        <w:tc>
          <w:tcPr>
            <w:tcW w:w="5386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1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2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3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4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5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6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23B3" w:rsidRDefault="004A3919">
            <w:pPr>
              <w:pStyle w:val="10"/>
              <w:jc w:val="center"/>
            </w:pPr>
            <w:r>
              <w:t>8</w:t>
            </w:r>
          </w:p>
        </w:tc>
      </w:tr>
      <w:tr w:rsidR="00F623B3">
        <w:tc>
          <w:tcPr>
            <w:tcW w:w="15704" w:type="dxa"/>
            <w:gridSpan w:val="8"/>
          </w:tcPr>
          <w:p w:rsidR="00F623B3" w:rsidRDefault="004A3919">
            <w:pPr>
              <w:pStyle w:val="10"/>
              <w:jc w:val="left"/>
            </w:pPr>
            <w:r>
              <w:rPr>
                <w:b/>
              </w:rPr>
              <w:t>Марганец и его соединения</w:t>
            </w:r>
          </w:p>
        </w:tc>
      </w:tr>
      <w:tr w:rsidR="00F623B3">
        <w:tc>
          <w:tcPr>
            <w:tcW w:w="5386" w:type="dxa"/>
          </w:tcPr>
          <w:p w:rsidR="00F623B3" w:rsidRDefault="004A3919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0,41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0,41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0,41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 w:rsidRPr="004A3919">
              <w:rPr>
                <w:highlight w:val="yellow"/>
              </w:rPr>
              <w:t>58</w:t>
            </w:r>
            <w:bookmarkStart w:id="0" w:name="_GoBack"/>
            <w:bookmarkEnd w:id="0"/>
          </w:p>
        </w:tc>
      </w:tr>
      <w:tr w:rsidR="00F623B3">
        <w:tc>
          <w:tcPr>
            <w:tcW w:w="15704" w:type="dxa"/>
            <w:gridSpan w:val="8"/>
          </w:tcPr>
          <w:p w:rsidR="00F623B3" w:rsidRDefault="004A3919">
            <w:pPr>
              <w:pStyle w:val="10"/>
              <w:jc w:val="left"/>
            </w:pPr>
            <w:r>
              <w:rPr>
                <w:b/>
              </w:rPr>
              <w:t>Азота диоксид</w:t>
            </w:r>
          </w:p>
        </w:tc>
      </w:tr>
      <w:tr w:rsidR="00F623B3">
        <w:tc>
          <w:tcPr>
            <w:tcW w:w="5386" w:type="dxa"/>
          </w:tcPr>
          <w:p w:rsidR="00F623B3" w:rsidRDefault="004A3919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0,79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0,79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 w:rsidRPr="004A3919">
              <w:rPr>
                <w:highlight w:val="yellow"/>
              </w:rPr>
              <w:t>-0,009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0,59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 w:rsidRPr="004A3919">
              <w:rPr>
                <w:highlight w:val="yellow"/>
              </w:rPr>
              <w:t>26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0,48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 w:rsidRPr="004A3919">
              <w:rPr>
                <w:highlight w:val="yellow"/>
              </w:rPr>
              <w:t>39</w:t>
            </w:r>
          </w:p>
        </w:tc>
      </w:tr>
      <w:tr w:rsidR="00F623B3">
        <w:tc>
          <w:tcPr>
            <w:tcW w:w="15704" w:type="dxa"/>
            <w:gridSpan w:val="8"/>
          </w:tcPr>
          <w:p w:rsidR="00F623B3" w:rsidRDefault="004A3919">
            <w:pPr>
              <w:pStyle w:val="10"/>
              <w:jc w:val="left"/>
            </w:pPr>
            <w:r>
              <w:rPr>
                <w:b/>
              </w:rPr>
              <w:t>Пыль неорганическая: SiO2 20-70%</w:t>
            </w:r>
          </w:p>
        </w:tc>
      </w:tr>
      <w:tr w:rsidR="00F623B3">
        <w:tc>
          <w:tcPr>
            <w:tcW w:w="5386" w:type="dxa"/>
          </w:tcPr>
          <w:p w:rsidR="00F623B3" w:rsidRDefault="004A3919">
            <w:pPr>
              <w:pStyle w:val="10"/>
            </w:pPr>
            <w:r>
              <w:t>1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1,02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0,82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0,61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0,41</w:t>
            </w:r>
          </w:p>
        </w:tc>
        <w:tc>
          <w:tcPr>
            <w:tcW w:w="1474" w:type="dxa"/>
          </w:tcPr>
          <w:p w:rsidR="00F623B3" w:rsidRDefault="004A3919">
            <w:pPr>
              <w:pStyle w:val="10"/>
              <w:jc w:val="center"/>
            </w:pPr>
            <w:r>
              <w:t>60</w:t>
            </w:r>
          </w:p>
        </w:tc>
      </w:tr>
    </w:tbl>
    <w:p w:rsidR="00F623B3" w:rsidRDefault="00F623B3"/>
    <w:sectPr w:rsidR="00F623B3" w:rsidSect="00F9608F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3"/>
    <w:rsid w:val="004A3919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2020-07-09T09:50:00Z</dcterms:created>
  <dcterms:modified xsi:type="dcterms:W3CDTF">2020-07-09T09:50:00Z</dcterms:modified>
</cp:coreProperties>
</file>