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9D" w:rsidRDefault="009E386B">
      <w:pPr>
        <w:pStyle w:val="2"/>
        <w:ind w:firstLine="680"/>
      </w:pPr>
      <w:bookmarkStart w:id="0" w:name="_GoBack"/>
      <w:bookmarkEnd w:id="0"/>
      <w:r>
        <w:t xml:space="preserve"> Поступление вредных веще</w:t>
      </w:r>
      <w:proofErr w:type="gramStart"/>
      <w:r>
        <w:t>ств пр</w:t>
      </w:r>
      <w:proofErr w:type="gramEnd"/>
      <w:r>
        <w:t>и хранении пылящих материалов (ИЗА №0006)</w:t>
      </w:r>
    </w:p>
    <w:p w:rsidR="0086109D" w:rsidRDefault="0086109D">
      <w:pPr>
        <w:pStyle w:val="a3"/>
        <w:spacing w:after="120" w:line="240" w:lineRule="auto"/>
      </w:pPr>
    </w:p>
    <w:p w:rsidR="0086109D" w:rsidRDefault="009E386B">
      <w:pPr>
        <w:pStyle w:val="a3"/>
        <w:spacing w:after="120" w:line="240" w:lineRule="auto"/>
      </w:pPr>
      <w:r>
        <w:tab/>
      </w:r>
      <w:r>
        <w:t>Расчёт выделений (выбросов) вредных (загрязняющих) веществ выполнен в соответствии с «Методическим пособием по расчету выбросов от неорганизованных источников в промышленности строительных материалов», Новороссийск, 2001; «Методическим пособием по расчету,</w:t>
      </w:r>
      <w:r>
        <w:t xml:space="preserve"> нормированию и контролю выбросов загрязняющих веществ в атмосферный воздух», СПб</w:t>
      </w:r>
      <w:proofErr w:type="gramStart"/>
      <w:r>
        <w:t xml:space="preserve">., </w:t>
      </w:r>
      <w:proofErr w:type="gramEnd"/>
      <w:r>
        <w:t>2012.</w:t>
      </w:r>
    </w:p>
    <w:p w:rsidR="0086109D" w:rsidRDefault="009E386B">
      <w:pPr>
        <w:pStyle w:val="a3"/>
        <w:spacing w:before="240" w:after="120" w:line="240" w:lineRule="auto"/>
        <w:ind w:firstLine="680"/>
      </w:pPr>
      <w:r>
        <w:t>Количественная и качественная характеристика загрязняющих веществ, выбрасываемых до и после очистки, приведена в таблице 1.</w:t>
      </w:r>
    </w:p>
    <w:p w:rsidR="0086109D" w:rsidRDefault="009E386B">
      <w:pPr>
        <w:pStyle w:val="a3"/>
        <w:spacing w:before="240" w:line="360" w:lineRule="auto"/>
      </w:pPr>
      <w:r>
        <w:t xml:space="preserve">Таблица 1 – </w:t>
      </w:r>
      <w:r>
        <w:rPr>
          <w:b/>
        </w:rPr>
        <w:t>Характеристика выбросов загряз</w:t>
      </w:r>
      <w:r>
        <w:rPr>
          <w:b/>
        </w:rPr>
        <w:t>няющих веществ до и после очистки</w:t>
      </w:r>
    </w:p>
    <w:tbl>
      <w:tblPr>
        <w:tblStyle w:val="ReportTable2"/>
        <w:tblW w:w="9921" w:type="dxa"/>
        <w:tblLayout w:type="fixed"/>
        <w:tblLook w:val="0480" w:firstRow="0" w:lastRow="0" w:firstColumn="1" w:lastColumn="0" w:noHBand="0" w:noVBand="1"/>
      </w:tblPr>
      <w:tblGrid>
        <w:gridCol w:w="567"/>
        <w:gridCol w:w="3458"/>
        <w:gridCol w:w="1134"/>
        <w:gridCol w:w="1134"/>
        <w:gridCol w:w="680"/>
        <w:gridCol w:w="680"/>
        <w:gridCol w:w="1134"/>
        <w:gridCol w:w="1134"/>
      </w:tblGrid>
      <w:tr w:rsidR="0086109D">
        <w:trPr>
          <w:cantSplit/>
          <w:trHeight w:val="283"/>
          <w:tblHeader/>
        </w:trPr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6109D" w:rsidRDefault="009E386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Загрязняющее вещество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6109D" w:rsidRDefault="009E386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До очистки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6109D" w:rsidRDefault="009E386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Очистка, 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6109D" w:rsidRDefault="009E386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После очистки</w:t>
            </w:r>
          </w:p>
        </w:tc>
      </w:tr>
      <w:tr w:rsidR="0086109D">
        <w:trPr>
          <w:cantSplit/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109D" w:rsidRDefault="009E386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109D" w:rsidRDefault="009E386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109D" w:rsidRDefault="009E386B">
            <w:pPr>
              <w:pStyle w:val="a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109D" w:rsidRDefault="009E386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109D" w:rsidRDefault="009E386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K⁽¹⁾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109D" w:rsidRDefault="009E386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K⁽²⁾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109D" w:rsidRDefault="009E386B">
            <w:pPr>
              <w:pStyle w:val="a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6109D" w:rsidRDefault="009E386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</w:tr>
      <w:tr w:rsidR="0086109D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:rsidR="0086109D" w:rsidRDefault="009E386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3119</w:t>
            </w:r>
          </w:p>
        </w:tc>
        <w:tc>
          <w:tcPr>
            <w:tcW w:w="3458" w:type="dxa"/>
          </w:tcPr>
          <w:p w:rsidR="0086109D" w:rsidRDefault="009E386B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Кальций карбонат</w:t>
            </w:r>
          </w:p>
        </w:tc>
        <w:tc>
          <w:tcPr>
            <w:tcW w:w="1134" w:type="dxa"/>
          </w:tcPr>
          <w:p w:rsidR="0086109D" w:rsidRDefault="009E386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0,0412994</w:t>
            </w:r>
          </w:p>
        </w:tc>
        <w:tc>
          <w:tcPr>
            <w:tcW w:w="1134" w:type="dxa"/>
          </w:tcPr>
          <w:p w:rsidR="0086109D" w:rsidRDefault="009E386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0,011871</w:t>
            </w:r>
          </w:p>
        </w:tc>
        <w:tc>
          <w:tcPr>
            <w:tcW w:w="680" w:type="dxa"/>
          </w:tcPr>
          <w:p w:rsidR="0086109D" w:rsidRDefault="009E386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0" w:type="dxa"/>
          </w:tcPr>
          <w:p w:rsidR="0086109D" w:rsidRDefault="009E386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86109D" w:rsidRDefault="009E386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0,0412994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86109D" w:rsidRDefault="009E386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0,011871</w:t>
            </w:r>
          </w:p>
        </w:tc>
      </w:tr>
    </w:tbl>
    <w:p w:rsidR="0086109D" w:rsidRDefault="009E386B">
      <w:pPr>
        <w:pStyle w:val="a3"/>
        <w:ind w:firstLine="680"/>
        <w:rPr>
          <w:sz w:val="20"/>
        </w:rPr>
      </w:pPr>
      <w:r>
        <w:rPr>
          <w:sz w:val="20"/>
        </w:rPr>
        <w:t>Примечание – K⁽¹⁾ - средневзвешенный коэффициент обеспеченности очисткой; K⁽²⁾ - средняя степень очистки.</w:t>
      </w:r>
    </w:p>
    <w:p w:rsidR="0086109D" w:rsidRDefault="009E386B">
      <w:pPr>
        <w:pStyle w:val="a3"/>
        <w:spacing w:before="240"/>
      </w:pPr>
      <w:r>
        <w:tab/>
      </w:r>
      <w:r>
        <w:t>Исходные данные для расчёта выделений (выбросов) загрязняющих веще</w:t>
      </w:r>
      <w:proofErr w:type="gramStart"/>
      <w:r>
        <w:t>ств пр</w:t>
      </w:r>
      <w:proofErr w:type="gramEnd"/>
      <w:r>
        <w:t>иведены в таблице 2.</w:t>
      </w:r>
    </w:p>
    <w:p w:rsidR="0086109D" w:rsidRDefault="009E386B">
      <w:pPr>
        <w:pStyle w:val="a3"/>
        <w:spacing w:before="240" w:line="360" w:lineRule="auto"/>
      </w:pPr>
      <w:r>
        <w:t xml:space="preserve">Таблица 2 – </w:t>
      </w:r>
      <w:r>
        <w:rPr>
          <w:b/>
        </w:rPr>
        <w:t>Исходные данные для расчёта</w:t>
      </w:r>
    </w:p>
    <w:tbl>
      <w:tblPr>
        <w:tblStyle w:val="ReportTable2"/>
        <w:tblW w:w="0" w:type="auto"/>
        <w:tblLayout w:type="fixed"/>
        <w:tblLook w:val="0480" w:firstRow="0" w:lastRow="0" w:firstColumn="1" w:lastColumn="0" w:noHBand="0" w:noVBand="1"/>
      </w:tblPr>
      <w:tblGrid>
        <w:gridCol w:w="964"/>
        <w:gridCol w:w="7030"/>
        <w:gridCol w:w="964"/>
        <w:gridCol w:w="964"/>
      </w:tblGrid>
      <w:tr w:rsidR="0086109D">
        <w:trPr>
          <w:cantSplit/>
          <w:trHeight w:val="283"/>
          <w:tblHeader/>
        </w:trPr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86109D" w:rsidRDefault="009E386B">
            <w:pPr>
              <w:pStyle w:val="10"/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89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6109D" w:rsidRDefault="009E386B">
            <w:pPr>
              <w:pStyle w:val="10"/>
              <w:jc w:val="center"/>
            </w:pPr>
            <w:r>
              <w:t>Ра</w:t>
            </w:r>
            <w:r>
              <w:t>счётный параметр</w:t>
            </w:r>
          </w:p>
        </w:tc>
      </w:tr>
      <w:tr w:rsidR="0086109D">
        <w:trPr>
          <w:cantSplit/>
          <w:trHeight w:val="283"/>
          <w:tblHeader/>
        </w:trPr>
        <w:tc>
          <w:tcPr>
            <w:tcW w:w="964" w:type="dxa"/>
            <w:vMerge/>
            <w:tcBorders>
              <w:left w:val="single" w:sz="6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6109D" w:rsidRDefault="0086109D"/>
        </w:tc>
        <w:tc>
          <w:tcPr>
            <w:tcW w:w="7030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6109D" w:rsidRDefault="009E386B">
            <w:pPr>
              <w:pStyle w:val="10"/>
              <w:jc w:val="center"/>
            </w:pPr>
            <w:r>
              <w:t>характеристика, обозначение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6109D" w:rsidRDefault="009E386B">
            <w:pPr>
              <w:pStyle w:val="10"/>
              <w:jc w:val="center"/>
            </w:pPr>
            <w:r>
              <w:t>единица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F2F2F2"/>
            <w:vAlign w:val="center"/>
          </w:tcPr>
          <w:p w:rsidR="0086109D" w:rsidRDefault="009E386B">
            <w:pPr>
              <w:pStyle w:val="10"/>
              <w:jc w:val="center"/>
            </w:pPr>
            <w:r>
              <w:t>значение</w:t>
            </w:r>
          </w:p>
        </w:tc>
      </w:tr>
      <w:tr w:rsidR="0086109D">
        <w:trPr>
          <w:trHeight w:val="227"/>
        </w:trPr>
        <w:tc>
          <w:tcPr>
            <w:tcW w:w="9922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109D" w:rsidRDefault="009E386B">
            <w:pPr>
              <w:pStyle w:val="10"/>
              <w:jc w:val="left"/>
            </w:pPr>
            <w:r>
              <w:rPr>
                <w:b/>
              </w:rPr>
              <w:t>ИВ №000602. Известняк карьерный</w:t>
            </w:r>
          </w:p>
        </w:tc>
      </w:tr>
      <w:tr w:rsidR="0086109D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109D" w:rsidRDefault="0086109D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left"/>
            </w:pPr>
            <w:r>
              <w:t xml:space="preserve">Поверхность пыления в плане, </w:t>
            </w:r>
            <w:proofErr w:type="spellStart"/>
            <w:proofErr w:type="gramStart"/>
            <w:r>
              <w:rPr>
                <w:b/>
                <w:i/>
              </w:rPr>
              <w:t>F</w:t>
            </w:r>
            <w:proofErr w:type="gramEnd"/>
            <w:r>
              <w:rPr>
                <w:b/>
                <w:i/>
                <w:vertAlign w:val="subscript"/>
              </w:rPr>
              <w:t>пл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109D" w:rsidRDefault="009E386B">
            <w:pPr>
              <w:pStyle w:val="10"/>
              <w:jc w:val="center"/>
            </w:pPr>
            <w:r>
              <w:t>140</w:t>
            </w:r>
          </w:p>
        </w:tc>
      </w:tr>
      <w:tr w:rsidR="0086109D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109D" w:rsidRDefault="0086109D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left"/>
            </w:pPr>
            <w:r>
              <w:t xml:space="preserve">Фактическая площадь поверхности складируемого материала при максимальном заполнении склада, </w:t>
            </w:r>
            <w:proofErr w:type="spellStart"/>
            <w:proofErr w:type="gramStart"/>
            <w:r>
              <w:rPr>
                <w:b/>
                <w:i/>
              </w:rPr>
              <w:t>F</w:t>
            </w:r>
            <w:proofErr w:type="gramEnd"/>
            <w:r>
              <w:rPr>
                <w:b/>
                <w:i/>
                <w:vertAlign w:val="subscript"/>
              </w:rPr>
              <w:t>макс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109D" w:rsidRDefault="009E386B">
            <w:pPr>
              <w:pStyle w:val="10"/>
              <w:jc w:val="center"/>
            </w:pPr>
            <w:r>
              <w:t>140</w:t>
            </w:r>
          </w:p>
        </w:tc>
      </w:tr>
      <w:tr w:rsidR="0086109D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109D" w:rsidRDefault="0086109D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left"/>
            </w:pPr>
            <w:r>
              <w:t xml:space="preserve">Площадь в плане, на которой систематически производятся </w:t>
            </w:r>
            <w:proofErr w:type="spellStart"/>
            <w:proofErr w:type="gramStart"/>
            <w:r>
              <w:t>погрузочно</w:t>
            </w:r>
            <w:proofErr w:type="spellEnd"/>
            <w:r>
              <w:t xml:space="preserve"> - разгрузочные</w:t>
            </w:r>
            <w:proofErr w:type="gramEnd"/>
            <w:r>
              <w:t xml:space="preserve"> работы, </w:t>
            </w:r>
            <w:proofErr w:type="spellStart"/>
            <w:r>
              <w:rPr>
                <w:b/>
                <w:i/>
              </w:rPr>
              <w:t>F</w:t>
            </w:r>
            <w:r>
              <w:rPr>
                <w:b/>
                <w:i/>
                <w:vertAlign w:val="subscript"/>
              </w:rPr>
              <w:t>раб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109D" w:rsidRDefault="009E386B">
            <w:pPr>
              <w:pStyle w:val="10"/>
              <w:jc w:val="center"/>
            </w:pPr>
            <w:r>
              <w:t>30</w:t>
            </w:r>
          </w:p>
        </w:tc>
      </w:tr>
      <w:tr w:rsidR="0086109D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109D" w:rsidRDefault="0086109D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left"/>
            </w:pPr>
            <w:r>
              <w:t xml:space="preserve">Эмпирический коэффициент, зависящий от типа перегружаемого материала, </w:t>
            </w:r>
            <w:r>
              <w:rPr>
                <w:b/>
                <w:i/>
              </w:rPr>
              <w:t>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109D" w:rsidRDefault="009E386B">
            <w:pPr>
              <w:pStyle w:val="10"/>
              <w:jc w:val="center"/>
            </w:pPr>
            <w:r>
              <w:t>0,0012</w:t>
            </w:r>
          </w:p>
        </w:tc>
      </w:tr>
      <w:tr w:rsidR="0086109D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109D" w:rsidRDefault="0086109D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left"/>
            </w:pPr>
            <w:r>
              <w:t xml:space="preserve">Эмпирический коэффициент, зависящий от типа перегружаемого материала, </w:t>
            </w:r>
            <w:r>
              <w:rPr>
                <w:b/>
                <w:i/>
              </w:rPr>
              <w:t>b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109D" w:rsidRDefault="009E386B">
            <w:pPr>
              <w:pStyle w:val="10"/>
              <w:jc w:val="center"/>
            </w:pPr>
            <w:r>
              <w:t>3,97</w:t>
            </w:r>
          </w:p>
        </w:tc>
      </w:tr>
      <w:tr w:rsidR="0086109D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109D" w:rsidRDefault="0086109D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left"/>
            </w:pPr>
            <w:proofErr w:type="gramStart"/>
            <w:r>
              <w:t>Максимальная</w:t>
            </w:r>
            <w:proofErr w:type="gramEnd"/>
            <w:r>
              <w:t xml:space="preserve"> удельная </w:t>
            </w:r>
            <w:proofErr w:type="spellStart"/>
            <w:r>
              <w:t>сдуваемость</w:t>
            </w:r>
            <w:proofErr w:type="spellEnd"/>
            <w:r>
              <w:t xml:space="preserve"> пыли при скорости ветра, </w:t>
            </w:r>
            <w:r>
              <w:rPr>
                <w:b/>
                <w:i/>
              </w:rPr>
              <w:t>q</w:t>
            </w:r>
            <w:r>
              <w:t>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86109D">
            <w:pPr>
              <w:pStyle w:val="1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109D" w:rsidRDefault="0086109D">
            <w:pPr>
              <w:pStyle w:val="10"/>
              <w:jc w:val="center"/>
            </w:pPr>
          </w:p>
        </w:tc>
      </w:tr>
      <w:tr w:rsidR="0086109D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109D" w:rsidRDefault="0086109D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left"/>
            </w:pPr>
            <w:r>
              <w:t xml:space="preserve">   11 (м/с)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center"/>
            </w:pPr>
            <w:proofErr w:type="gramStart"/>
            <w:r>
              <w:t>г</w:t>
            </w:r>
            <w:proofErr w:type="gramEnd"/>
            <w:r>
              <w:t>/(м²·с)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109D" w:rsidRDefault="009E386B">
            <w:pPr>
              <w:pStyle w:val="10"/>
              <w:jc w:val="center"/>
            </w:pPr>
            <w:r>
              <w:t>0,0163497</w:t>
            </w:r>
          </w:p>
        </w:tc>
      </w:tr>
      <w:tr w:rsidR="0086109D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109D" w:rsidRDefault="0086109D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left"/>
            </w:pPr>
            <w:r>
              <w:t xml:space="preserve">   4,7 (средняя, </w:t>
            </w:r>
            <w:proofErr w:type="gramStart"/>
            <w:r>
              <w:t>м</w:t>
            </w:r>
            <w:proofErr w:type="gramEnd"/>
            <w:r>
              <w:t>/с)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center"/>
            </w:pPr>
            <w:proofErr w:type="gramStart"/>
            <w:r>
              <w:t>г</w:t>
            </w:r>
            <w:proofErr w:type="gramEnd"/>
            <w:r>
              <w:t>/(м²·с)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109D" w:rsidRDefault="009E386B">
            <w:pPr>
              <w:pStyle w:val="10"/>
              <w:jc w:val="center"/>
            </w:pPr>
            <w:r>
              <w:t>0,000559</w:t>
            </w:r>
          </w:p>
        </w:tc>
      </w:tr>
      <w:tr w:rsidR="0086109D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109D" w:rsidRDefault="0086109D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left"/>
            </w:pPr>
            <w:r>
              <w:t xml:space="preserve">Коэффициент, учитывающий местные условия, </w:t>
            </w:r>
            <w:r>
              <w:rPr>
                <w:b/>
                <w:i/>
              </w:rPr>
              <w:t>K</w:t>
            </w:r>
            <w:r>
              <w:rPr>
                <w:b/>
                <w:i/>
                <w:vertAlign w:val="subscript"/>
              </w:rPr>
              <w:t>4</w:t>
            </w:r>
            <w:r>
              <w:t xml:space="preserve"> (склады, хранилища, открытые с 1-й стороны, пересыпка пылящего материала без применения загрузочного рукава)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109D" w:rsidRDefault="009E386B">
            <w:pPr>
              <w:pStyle w:val="10"/>
              <w:jc w:val="center"/>
            </w:pPr>
            <w:r>
              <w:t>0,1</w:t>
            </w:r>
          </w:p>
        </w:tc>
      </w:tr>
      <w:tr w:rsidR="0086109D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109D" w:rsidRDefault="0086109D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left"/>
            </w:pPr>
            <w:r>
              <w:t xml:space="preserve">Коэффициент, учитывающий влажность материала, </w:t>
            </w:r>
            <w:r>
              <w:rPr>
                <w:b/>
                <w:i/>
              </w:rPr>
              <w:t>K</w:t>
            </w:r>
            <w:r>
              <w:rPr>
                <w:b/>
                <w:i/>
                <w:vertAlign w:val="subscript"/>
              </w:rPr>
              <w:t>5</w:t>
            </w:r>
            <w:r>
              <w:t xml:space="preserve"> (до 7%)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109D" w:rsidRDefault="009E386B">
            <w:pPr>
              <w:pStyle w:val="10"/>
              <w:jc w:val="center"/>
            </w:pPr>
            <w:r>
              <w:t>0,6</w:t>
            </w:r>
          </w:p>
        </w:tc>
      </w:tr>
      <w:tr w:rsidR="0086109D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109D" w:rsidRDefault="0086109D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left"/>
            </w:pPr>
            <w:r>
              <w:t xml:space="preserve">Общее время хранения материала за рассматриваемый период, </w:t>
            </w:r>
            <w:r>
              <w:rPr>
                <w:b/>
                <w:i/>
              </w:rPr>
              <w:t>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center"/>
            </w:pPr>
            <w:r>
              <w:t>сутки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109D" w:rsidRDefault="009E386B">
            <w:pPr>
              <w:pStyle w:val="10"/>
              <w:jc w:val="center"/>
            </w:pPr>
            <w:r>
              <w:t>365</w:t>
            </w:r>
          </w:p>
        </w:tc>
      </w:tr>
      <w:tr w:rsidR="0086109D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109D" w:rsidRDefault="0086109D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left"/>
            </w:pPr>
            <w:r>
              <w:t xml:space="preserve">Число дней с дождем, </w:t>
            </w:r>
            <w:proofErr w:type="gramStart"/>
            <w:r>
              <w:rPr>
                <w:b/>
                <w:i/>
              </w:rPr>
              <w:t>T</w:t>
            </w:r>
            <w:proofErr w:type="gramEnd"/>
            <w:r>
              <w:rPr>
                <w:b/>
                <w:i/>
                <w:vertAlign w:val="subscript"/>
              </w:rPr>
              <w:t>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center"/>
            </w:pPr>
            <w:r>
              <w:t>сутки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109D" w:rsidRDefault="009E386B">
            <w:pPr>
              <w:pStyle w:val="10"/>
              <w:jc w:val="center"/>
            </w:pPr>
            <w:r>
              <w:t>85</w:t>
            </w:r>
          </w:p>
        </w:tc>
      </w:tr>
      <w:tr w:rsidR="0086109D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109D" w:rsidRDefault="0086109D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left"/>
            </w:pPr>
            <w:r>
              <w:t xml:space="preserve">Число дней с устойчивым снежным покровом, </w:t>
            </w:r>
            <w:proofErr w:type="gramStart"/>
            <w:r>
              <w:rPr>
                <w:b/>
                <w:i/>
              </w:rPr>
              <w:t>T</w:t>
            </w:r>
            <w:proofErr w:type="gramEnd"/>
            <w:r>
              <w:rPr>
                <w:b/>
                <w:i/>
                <w:vertAlign w:val="subscript"/>
              </w:rPr>
              <w:t>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center"/>
            </w:pPr>
            <w:r>
              <w:t>сутки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109D" w:rsidRDefault="009E386B">
            <w:pPr>
              <w:pStyle w:val="10"/>
              <w:jc w:val="center"/>
            </w:pPr>
            <w:r>
              <w:t>14</w:t>
            </w:r>
          </w:p>
        </w:tc>
      </w:tr>
      <w:tr w:rsidR="0086109D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109D" w:rsidRDefault="0086109D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left"/>
            </w:pPr>
            <w:r>
              <w:t>Массовая доля загрязняющего вещества в составе пыли: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86109D">
            <w:pPr>
              <w:pStyle w:val="1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109D" w:rsidRDefault="0086109D">
            <w:pPr>
              <w:pStyle w:val="10"/>
              <w:jc w:val="center"/>
            </w:pPr>
          </w:p>
        </w:tc>
      </w:tr>
      <w:tr w:rsidR="0086109D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109D" w:rsidRDefault="0086109D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left"/>
            </w:pPr>
            <w:r>
              <w:t xml:space="preserve">    3119. Кальций карбонат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6109D" w:rsidRDefault="009E386B">
            <w:pPr>
              <w:pStyle w:val="10"/>
              <w:jc w:val="center"/>
            </w:pPr>
            <w:proofErr w:type="spellStart"/>
            <w:r>
              <w:t>дол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109D" w:rsidRDefault="009E386B">
            <w:pPr>
              <w:pStyle w:val="10"/>
              <w:jc w:val="center"/>
            </w:pPr>
            <w:r>
              <w:t>1</w:t>
            </w:r>
          </w:p>
        </w:tc>
      </w:tr>
      <w:tr w:rsidR="0086109D">
        <w:trPr>
          <w:trHeight w:hRule="exact" w:val="28"/>
        </w:trPr>
        <w:tc>
          <w:tcPr>
            <w:tcW w:w="99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9D" w:rsidRDefault="0086109D"/>
        </w:tc>
      </w:tr>
    </w:tbl>
    <w:p w:rsidR="0086109D" w:rsidRDefault="009E386B">
      <w:pPr>
        <w:pStyle w:val="a3"/>
        <w:spacing w:before="240"/>
      </w:pPr>
      <w:r>
        <w:tab/>
      </w:r>
      <w:r>
        <w:t>Принятые условные обозначения, расч</w:t>
      </w:r>
      <w:r>
        <w:t>ётные формулы, а также расчётные параметры и их обоснование приведены ниже.</w:t>
      </w:r>
    </w:p>
    <w:p w:rsidR="0086109D" w:rsidRDefault="009E386B">
      <w:pPr>
        <w:pStyle w:val="a3"/>
      </w:pPr>
      <w:r>
        <w:tab/>
      </w:r>
      <w:r>
        <w:t>Максимально разовый выброс пыли при хранении пылящих материалов, рассчитывается по формуле (1):</w:t>
      </w:r>
    </w:p>
    <w:p w:rsidR="0086109D" w:rsidRDefault="009E386B">
      <w:pPr>
        <w:pStyle w:val="a3"/>
        <w:tabs>
          <w:tab w:val="center" w:pos="4933"/>
          <w:tab w:val="right" w:pos="9866"/>
        </w:tabs>
        <w:spacing w:before="120" w:after="120"/>
      </w:pPr>
      <w:r>
        <w:lastRenderedPageBreak/>
        <w:tab/>
      </w:r>
      <w:r>
        <w:rPr>
          <w:b/>
          <w:i/>
        </w:rPr>
        <w:t>М</w:t>
      </w:r>
      <w:r>
        <w:rPr>
          <w:i/>
          <w:vertAlign w:val="subscript"/>
        </w:rPr>
        <w:t>ХР</w:t>
      </w:r>
      <w:r>
        <w:t xml:space="preserve"> = </w:t>
      </w:r>
      <w:r>
        <w:rPr>
          <w:b/>
          <w:i/>
        </w:rPr>
        <w:t>K</w:t>
      </w:r>
      <w:r>
        <w:rPr>
          <w:i/>
          <w:vertAlign w:val="subscript"/>
        </w:rPr>
        <w:t>4</w:t>
      </w:r>
      <w:r>
        <w:t xml:space="preserve"> · </w:t>
      </w:r>
      <w:r>
        <w:rPr>
          <w:b/>
          <w:i/>
        </w:rPr>
        <w:t>K</w:t>
      </w:r>
      <w:r>
        <w:rPr>
          <w:i/>
          <w:vertAlign w:val="subscript"/>
        </w:rPr>
        <w:t>5</w:t>
      </w:r>
      <w:r>
        <w:t xml:space="preserve"> · </w:t>
      </w:r>
      <w:r>
        <w:rPr>
          <w:b/>
          <w:i/>
        </w:rPr>
        <w:t>K</w:t>
      </w:r>
      <w:r>
        <w:rPr>
          <w:i/>
          <w:vertAlign w:val="subscript"/>
        </w:rPr>
        <w:t>6</w:t>
      </w:r>
      <w:r>
        <w:t xml:space="preserve"> · </w:t>
      </w:r>
      <w:r>
        <w:rPr>
          <w:b/>
          <w:i/>
        </w:rPr>
        <w:t>q</w:t>
      </w:r>
      <w:r>
        <w:t xml:space="preserve"> · </w:t>
      </w:r>
      <w:proofErr w:type="spellStart"/>
      <w:proofErr w:type="gramStart"/>
      <w:r>
        <w:rPr>
          <w:b/>
          <w:i/>
        </w:rPr>
        <w:t>F</w:t>
      </w:r>
      <w:proofErr w:type="gramEnd"/>
      <w:r>
        <w:rPr>
          <w:i/>
          <w:vertAlign w:val="subscript"/>
        </w:rPr>
        <w:t>раб</w:t>
      </w:r>
      <w:proofErr w:type="spellEnd"/>
      <w:r>
        <w:t xml:space="preserve"> + </w:t>
      </w:r>
      <w:r>
        <w:rPr>
          <w:b/>
          <w:i/>
        </w:rPr>
        <w:t>K</w:t>
      </w:r>
      <w:r>
        <w:rPr>
          <w:i/>
          <w:vertAlign w:val="subscript"/>
        </w:rPr>
        <w:t>4</w:t>
      </w:r>
      <w:r>
        <w:t xml:space="preserve"> · </w:t>
      </w:r>
      <w:r>
        <w:rPr>
          <w:b/>
          <w:i/>
        </w:rPr>
        <w:t>K</w:t>
      </w:r>
      <w:r>
        <w:rPr>
          <w:i/>
          <w:vertAlign w:val="subscript"/>
        </w:rPr>
        <w:t>5</w:t>
      </w:r>
      <w:r>
        <w:t xml:space="preserve"> · </w:t>
      </w:r>
      <w:r>
        <w:rPr>
          <w:b/>
          <w:i/>
        </w:rPr>
        <w:t>K</w:t>
      </w:r>
      <w:r>
        <w:rPr>
          <w:i/>
          <w:vertAlign w:val="subscript"/>
        </w:rPr>
        <w:t>6</w:t>
      </w:r>
      <w:r>
        <w:t xml:space="preserve"> · 0,11 · </w:t>
      </w:r>
      <w:r>
        <w:rPr>
          <w:b/>
          <w:i/>
        </w:rPr>
        <w:t>q</w:t>
      </w:r>
      <w:r>
        <w:t xml:space="preserve"> · (</w:t>
      </w:r>
      <w:proofErr w:type="spellStart"/>
      <w:r>
        <w:rPr>
          <w:b/>
          <w:i/>
        </w:rPr>
        <w:t>F</w:t>
      </w:r>
      <w:r>
        <w:rPr>
          <w:i/>
          <w:vertAlign w:val="subscript"/>
        </w:rPr>
        <w:t>пл</w:t>
      </w:r>
      <w:proofErr w:type="spellEnd"/>
      <w:r>
        <w:t xml:space="preserve">  - </w:t>
      </w:r>
      <w:proofErr w:type="spellStart"/>
      <w:r>
        <w:rPr>
          <w:b/>
          <w:i/>
        </w:rPr>
        <w:t>F</w:t>
      </w:r>
      <w:r>
        <w:rPr>
          <w:i/>
          <w:vertAlign w:val="subscript"/>
        </w:rPr>
        <w:t>раб</w:t>
      </w:r>
      <w:proofErr w:type="spellEnd"/>
      <w:r>
        <w:t>)</w:t>
      </w:r>
      <w:r>
        <w:rPr>
          <w:i/>
        </w:rPr>
        <w:t xml:space="preserve"> · (1 -</w:t>
      </w:r>
      <w:r>
        <w:rPr>
          <w:b/>
          <w:i/>
        </w:rPr>
        <w:t xml:space="preserve"> η</w:t>
      </w:r>
      <w:r>
        <w:rPr>
          <w:i/>
        </w:rPr>
        <w:t>)</w:t>
      </w:r>
      <w:r>
        <w:t xml:space="preserve">, </w:t>
      </w:r>
      <w:r>
        <w:rPr>
          <w:i/>
        </w:rPr>
        <w:t>г/с</w:t>
      </w:r>
      <w:r>
        <w:tab/>
      </w:r>
      <w:r>
        <w:t>(1)</w:t>
      </w:r>
    </w:p>
    <w:p w:rsidR="0086109D" w:rsidRDefault="009E386B">
      <w:pPr>
        <w:pStyle w:val="a3"/>
      </w:pPr>
      <w:r>
        <w:t xml:space="preserve">где </w:t>
      </w:r>
      <w:r>
        <w:rPr>
          <w:b/>
          <w:i/>
        </w:rPr>
        <w:t>K</w:t>
      </w:r>
      <w:r>
        <w:rPr>
          <w:i/>
          <w:vertAlign w:val="subscript"/>
        </w:rPr>
        <w:t>4</w:t>
      </w:r>
      <w:r>
        <w:t xml:space="preserve"> – коэффициент, учитывающий местные условия, степень защищенности места хранения от внешних воздействий, условия пылеобразования;</w:t>
      </w:r>
    </w:p>
    <w:p w:rsidR="0086109D" w:rsidRDefault="009E386B">
      <w:pPr>
        <w:pStyle w:val="a3"/>
      </w:pPr>
      <w:r>
        <w:rPr>
          <w:b/>
          <w:i/>
        </w:rPr>
        <w:t>K</w:t>
      </w:r>
      <w:r>
        <w:rPr>
          <w:i/>
          <w:vertAlign w:val="subscript"/>
        </w:rPr>
        <w:t>5</w:t>
      </w:r>
      <w:r>
        <w:t xml:space="preserve"> – коэффициент, учитывающий влажность материала; </w:t>
      </w:r>
    </w:p>
    <w:p w:rsidR="0086109D" w:rsidRDefault="009E386B">
      <w:pPr>
        <w:pStyle w:val="a3"/>
      </w:pPr>
      <w:r>
        <w:rPr>
          <w:b/>
          <w:i/>
        </w:rPr>
        <w:t>K</w:t>
      </w:r>
      <w:r>
        <w:rPr>
          <w:i/>
          <w:vertAlign w:val="subscript"/>
        </w:rPr>
        <w:t>6</w:t>
      </w:r>
      <w:r>
        <w:t xml:space="preserve"> – коэффициент, учитывающий профиль поверхности складиру</w:t>
      </w:r>
      <w:r>
        <w:t>емого материала;</w:t>
      </w:r>
    </w:p>
    <w:p w:rsidR="0086109D" w:rsidRDefault="009E386B">
      <w:pPr>
        <w:pStyle w:val="a3"/>
      </w:pPr>
      <w:r>
        <w:rPr>
          <w:b/>
          <w:i/>
        </w:rPr>
        <w:t>K</w:t>
      </w:r>
      <w:r>
        <w:rPr>
          <w:i/>
          <w:vertAlign w:val="subscript"/>
        </w:rPr>
        <w:t>7</w:t>
      </w:r>
      <w:r>
        <w:t xml:space="preserve"> – коэффициент, учитывающий крупность материала;</w:t>
      </w:r>
    </w:p>
    <w:p w:rsidR="0086109D" w:rsidRDefault="009E386B">
      <w:pPr>
        <w:pStyle w:val="a3"/>
      </w:pPr>
      <w:r>
        <w:rPr>
          <w:b/>
          <w:i/>
        </w:rPr>
        <w:t>q</w:t>
      </w:r>
      <w:r>
        <w:t xml:space="preserve"> – </w:t>
      </w:r>
      <w:proofErr w:type="gramStart"/>
      <w:r>
        <w:t>максимальная</w:t>
      </w:r>
      <w:proofErr w:type="gramEnd"/>
      <w:r>
        <w:t xml:space="preserve"> удельная </w:t>
      </w:r>
      <w:proofErr w:type="spellStart"/>
      <w:r>
        <w:t>сдуваемость</w:t>
      </w:r>
      <w:proofErr w:type="spellEnd"/>
      <w:r>
        <w:t xml:space="preserve"> пыли,  г/(м²·с);</w:t>
      </w:r>
    </w:p>
    <w:p w:rsidR="0086109D" w:rsidRDefault="009E386B">
      <w:pPr>
        <w:pStyle w:val="a3"/>
      </w:pPr>
      <w:proofErr w:type="spellStart"/>
      <w:r>
        <w:rPr>
          <w:b/>
          <w:i/>
        </w:rPr>
        <w:t>F</w:t>
      </w:r>
      <w:r>
        <w:rPr>
          <w:i/>
          <w:vertAlign w:val="subscript"/>
        </w:rPr>
        <w:t>раб</w:t>
      </w:r>
      <w:proofErr w:type="spellEnd"/>
      <w:r>
        <w:t xml:space="preserve"> – площадь в плане, на которой систематически производятся погрузочно-разгрузочные работы,  </w:t>
      </w:r>
      <w:proofErr w:type="gramStart"/>
      <w:r>
        <w:t>м</w:t>
      </w:r>
      <w:proofErr w:type="gramEnd"/>
      <w:r>
        <w:t>²;</w:t>
      </w:r>
    </w:p>
    <w:p w:rsidR="0086109D" w:rsidRDefault="009E386B">
      <w:pPr>
        <w:pStyle w:val="a3"/>
      </w:pPr>
      <w:proofErr w:type="spellStart"/>
      <w:r>
        <w:rPr>
          <w:b/>
          <w:i/>
        </w:rPr>
        <w:t>F</w:t>
      </w:r>
      <w:r>
        <w:rPr>
          <w:i/>
          <w:vertAlign w:val="subscript"/>
        </w:rPr>
        <w:t>пл</w:t>
      </w:r>
      <w:proofErr w:type="spellEnd"/>
      <w:r>
        <w:t xml:space="preserve"> – поверхность пыления в плане</w:t>
      </w:r>
      <w:r>
        <w:t xml:space="preserve">,  </w:t>
      </w:r>
      <w:proofErr w:type="gramStart"/>
      <w:r>
        <w:t>м</w:t>
      </w:r>
      <w:proofErr w:type="gramEnd"/>
      <w:r>
        <w:t>²;</w:t>
      </w:r>
    </w:p>
    <w:p w:rsidR="0086109D" w:rsidRDefault="009E386B">
      <w:pPr>
        <w:pStyle w:val="a3"/>
      </w:pPr>
      <w:r>
        <w:rPr>
          <w:b/>
          <w:i/>
        </w:rPr>
        <w:t>η</w:t>
      </w:r>
      <w:r>
        <w:t xml:space="preserve"> – степень снижения выбросов при применении систем пылеподавления.</w:t>
      </w:r>
    </w:p>
    <w:p w:rsidR="0086109D" w:rsidRDefault="0086109D">
      <w:pPr>
        <w:pStyle w:val="a3"/>
      </w:pPr>
    </w:p>
    <w:p w:rsidR="0086109D" w:rsidRDefault="009E386B">
      <w:pPr>
        <w:pStyle w:val="a3"/>
        <w:ind w:firstLine="680"/>
      </w:pPr>
      <w:r>
        <w:t xml:space="preserve">Значение коэффициента </w:t>
      </w:r>
      <w:r>
        <w:rPr>
          <w:b/>
          <w:i/>
        </w:rPr>
        <w:t>K</w:t>
      </w:r>
      <w:r>
        <w:rPr>
          <w:i/>
          <w:vertAlign w:val="subscript"/>
        </w:rPr>
        <w:t>6</w:t>
      </w:r>
      <w:r>
        <w:t xml:space="preserve"> определяется по формуле (2):</w:t>
      </w:r>
    </w:p>
    <w:p w:rsidR="0086109D" w:rsidRDefault="009E386B">
      <w:pPr>
        <w:pStyle w:val="a3"/>
        <w:tabs>
          <w:tab w:val="center" w:pos="4933"/>
          <w:tab w:val="right" w:pos="9866"/>
        </w:tabs>
        <w:spacing w:before="120" w:after="120"/>
      </w:pPr>
      <w:r>
        <w:tab/>
      </w:r>
      <w:r>
        <w:rPr>
          <w:b/>
          <w:i/>
        </w:rPr>
        <w:t>K</w:t>
      </w:r>
      <w:r>
        <w:rPr>
          <w:i/>
          <w:vertAlign w:val="subscript"/>
        </w:rPr>
        <w:t>6</w:t>
      </w:r>
      <w:r>
        <w:t xml:space="preserve"> = </w:t>
      </w:r>
      <w:proofErr w:type="spellStart"/>
      <w:proofErr w:type="gramStart"/>
      <w:r>
        <w:rPr>
          <w:b/>
          <w:i/>
        </w:rPr>
        <w:t>F</w:t>
      </w:r>
      <w:proofErr w:type="gramEnd"/>
      <w:r>
        <w:rPr>
          <w:i/>
          <w:vertAlign w:val="subscript"/>
        </w:rPr>
        <w:t>макс</w:t>
      </w:r>
      <w:proofErr w:type="spellEnd"/>
      <w:r>
        <w:t xml:space="preserve"> / </w:t>
      </w:r>
      <w:proofErr w:type="spellStart"/>
      <w:r>
        <w:rPr>
          <w:b/>
          <w:i/>
        </w:rPr>
        <w:t>F</w:t>
      </w:r>
      <w:r>
        <w:rPr>
          <w:i/>
          <w:vertAlign w:val="subscript"/>
        </w:rPr>
        <w:t>пл</w:t>
      </w:r>
      <w:proofErr w:type="spellEnd"/>
      <w:r>
        <w:tab/>
      </w:r>
      <w:r>
        <w:t>(2)</w:t>
      </w:r>
    </w:p>
    <w:p w:rsidR="0086109D" w:rsidRDefault="009E386B">
      <w:pPr>
        <w:pStyle w:val="a3"/>
      </w:pPr>
      <w:r>
        <w:t xml:space="preserve">где </w:t>
      </w:r>
      <w:proofErr w:type="spellStart"/>
      <w:r>
        <w:rPr>
          <w:b/>
          <w:i/>
        </w:rPr>
        <w:t>F</w:t>
      </w:r>
      <w:r>
        <w:rPr>
          <w:i/>
          <w:vertAlign w:val="subscript"/>
        </w:rPr>
        <w:t>макс</w:t>
      </w:r>
      <w:proofErr w:type="spellEnd"/>
      <w:r>
        <w:t xml:space="preserve"> – фактическая площадь поверхности складируемого материала при максимальном заполнении склада, </w:t>
      </w:r>
      <w:r>
        <w:t xml:space="preserve"> </w:t>
      </w:r>
      <w:proofErr w:type="gramStart"/>
      <w:r>
        <w:t>м</w:t>
      </w:r>
      <w:proofErr w:type="gramEnd"/>
      <w:r>
        <w:t>².</w:t>
      </w:r>
    </w:p>
    <w:p w:rsidR="0086109D" w:rsidRDefault="0086109D">
      <w:pPr>
        <w:pStyle w:val="a3"/>
      </w:pPr>
    </w:p>
    <w:p w:rsidR="0086109D" w:rsidRDefault="009E386B">
      <w:pPr>
        <w:pStyle w:val="a3"/>
        <w:ind w:firstLine="680"/>
      </w:pPr>
      <w:proofErr w:type="gramStart"/>
      <w:r>
        <w:t xml:space="preserve">Значение максимальной удельной </w:t>
      </w:r>
      <w:proofErr w:type="spellStart"/>
      <w:r>
        <w:t>сдуваемости</w:t>
      </w:r>
      <w:proofErr w:type="spellEnd"/>
      <w:r>
        <w:t xml:space="preserve"> пылящего материала определяется по формуле (3):</w:t>
      </w:r>
      <w:proofErr w:type="gramEnd"/>
    </w:p>
    <w:p w:rsidR="0086109D" w:rsidRDefault="009E386B">
      <w:pPr>
        <w:pStyle w:val="a3"/>
        <w:tabs>
          <w:tab w:val="center" w:pos="4933"/>
          <w:tab w:val="right" w:pos="9866"/>
        </w:tabs>
        <w:spacing w:before="120" w:after="120"/>
      </w:pPr>
      <w:r>
        <w:tab/>
      </w:r>
      <w:r>
        <w:rPr>
          <w:b/>
          <w:i/>
        </w:rPr>
        <w:t xml:space="preserve">q </w:t>
      </w:r>
      <w:r>
        <w:t>= 10</w:t>
      </w:r>
      <w:r>
        <w:rPr>
          <w:vertAlign w:val="superscript"/>
        </w:rPr>
        <w:t>-3</w:t>
      </w:r>
      <w:r>
        <w:t xml:space="preserve"> · </w:t>
      </w:r>
      <w:r>
        <w:rPr>
          <w:b/>
        </w:rPr>
        <w:t>a</w:t>
      </w:r>
      <w:r>
        <w:t xml:space="preserve"> · </w:t>
      </w:r>
      <w:proofErr w:type="spellStart"/>
      <w:r>
        <w:rPr>
          <w:b/>
          <w:i/>
        </w:rPr>
        <w:t>ν</w:t>
      </w:r>
      <w:r>
        <w:rPr>
          <w:b/>
          <w:i/>
          <w:vertAlign w:val="superscript"/>
        </w:rPr>
        <w:t>b</w:t>
      </w:r>
      <w:proofErr w:type="spellEnd"/>
      <w:r>
        <w:t>,</w:t>
      </w:r>
      <w:r>
        <w:rPr>
          <w:i/>
        </w:rPr>
        <w:t xml:space="preserve"> г/(м²∙с)</w:t>
      </w:r>
      <w:r>
        <w:tab/>
      </w:r>
      <w:r>
        <w:t>(3)</w:t>
      </w:r>
    </w:p>
    <w:p w:rsidR="0086109D" w:rsidRDefault="009E386B">
      <w:pPr>
        <w:pStyle w:val="a3"/>
      </w:pPr>
      <w:r>
        <w:t xml:space="preserve">где </w:t>
      </w:r>
      <w:r>
        <w:rPr>
          <w:b/>
          <w:i/>
        </w:rPr>
        <w:t>a</w:t>
      </w:r>
      <w:r>
        <w:t xml:space="preserve"> и </w:t>
      </w:r>
      <w:r>
        <w:rPr>
          <w:b/>
          <w:i/>
        </w:rPr>
        <w:t>b</w:t>
      </w:r>
      <w:r>
        <w:t xml:space="preserve"> – эмпирические коэффициенты, зависящие от типа перегружаемого материала; </w:t>
      </w:r>
    </w:p>
    <w:p w:rsidR="0086109D" w:rsidRDefault="009E386B">
      <w:pPr>
        <w:pStyle w:val="a3"/>
      </w:pPr>
      <w:r>
        <w:rPr>
          <w:b/>
          <w:i/>
        </w:rPr>
        <w:t>ν</w:t>
      </w:r>
      <w:r>
        <w:t xml:space="preserve"> – скорость ветра,  </w:t>
      </w:r>
      <w:proofErr w:type="gramStart"/>
      <w:r>
        <w:t>м</w:t>
      </w:r>
      <w:proofErr w:type="gramEnd"/>
      <w:r>
        <w:t>/c.</w:t>
      </w:r>
    </w:p>
    <w:p w:rsidR="0086109D" w:rsidRDefault="0086109D">
      <w:pPr>
        <w:pStyle w:val="a3"/>
      </w:pPr>
    </w:p>
    <w:p w:rsidR="0086109D" w:rsidRDefault="009E386B">
      <w:pPr>
        <w:pStyle w:val="a3"/>
      </w:pPr>
      <w:r>
        <w:t>Валовый выброс пыли при хранении пылящих материалов, рассчитывается по формуле (4):</w:t>
      </w:r>
    </w:p>
    <w:p w:rsidR="0086109D" w:rsidRDefault="009E386B">
      <w:pPr>
        <w:pStyle w:val="a3"/>
        <w:tabs>
          <w:tab w:val="center" w:pos="4933"/>
          <w:tab w:val="right" w:pos="9866"/>
        </w:tabs>
        <w:spacing w:before="120" w:after="120"/>
      </w:pPr>
      <w:r>
        <w:tab/>
      </w:r>
      <w:r>
        <w:rPr>
          <w:b/>
          <w:i/>
        </w:rPr>
        <w:t>П</w:t>
      </w:r>
      <w:r>
        <w:rPr>
          <w:i/>
          <w:vertAlign w:val="subscript"/>
        </w:rPr>
        <w:t>ХР</w:t>
      </w:r>
      <w:r>
        <w:t xml:space="preserve"> = 0,11 · 8,64 · 10</w:t>
      </w:r>
      <w:r>
        <w:rPr>
          <w:vertAlign w:val="superscript"/>
        </w:rPr>
        <w:t>-2</w:t>
      </w:r>
      <w:r>
        <w:t xml:space="preserve"> · </w:t>
      </w:r>
      <w:r>
        <w:rPr>
          <w:b/>
          <w:i/>
        </w:rPr>
        <w:t>K</w:t>
      </w:r>
      <w:r>
        <w:rPr>
          <w:i/>
          <w:vertAlign w:val="subscript"/>
        </w:rPr>
        <w:t>4</w:t>
      </w:r>
      <w:r>
        <w:t xml:space="preserve"> · </w:t>
      </w:r>
      <w:r>
        <w:rPr>
          <w:b/>
          <w:i/>
        </w:rPr>
        <w:t>K</w:t>
      </w:r>
      <w:r>
        <w:rPr>
          <w:i/>
          <w:vertAlign w:val="subscript"/>
        </w:rPr>
        <w:t>5</w:t>
      </w:r>
      <w:r>
        <w:t xml:space="preserve"> · </w:t>
      </w:r>
      <w:r>
        <w:rPr>
          <w:b/>
          <w:i/>
        </w:rPr>
        <w:t>K</w:t>
      </w:r>
      <w:r>
        <w:rPr>
          <w:i/>
          <w:vertAlign w:val="subscript"/>
        </w:rPr>
        <w:t>6</w:t>
      </w:r>
      <w:r>
        <w:t xml:space="preserve"> · </w:t>
      </w:r>
      <w:r>
        <w:rPr>
          <w:b/>
          <w:i/>
        </w:rPr>
        <w:t>q</w:t>
      </w:r>
      <w:r>
        <w:t xml:space="preserve"> · </w:t>
      </w:r>
      <w:proofErr w:type="spellStart"/>
      <w:r>
        <w:rPr>
          <w:b/>
          <w:i/>
        </w:rPr>
        <w:t>F</w:t>
      </w:r>
      <w:r>
        <w:rPr>
          <w:i/>
          <w:vertAlign w:val="subscript"/>
        </w:rPr>
        <w:t>пл</w:t>
      </w:r>
      <w:proofErr w:type="spellEnd"/>
      <w:r>
        <w:t xml:space="preserve"> </w:t>
      </w:r>
      <w:r>
        <w:rPr>
          <w:i/>
        </w:rPr>
        <w:t>· (1 -</w:t>
      </w:r>
      <w:r>
        <w:rPr>
          <w:b/>
          <w:i/>
        </w:rPr>
        <w:t xml:space="preserve"> η</w:t>
      </w:r>
      <w:r>
        <w:rPr>
          <w:i/>
        </w:rPr>
        <w:t>) · (</w:t>
      </w:r>
      <w:r>
        <w:rPr>
          <w:b/>
          <w:i/>
        </w:rPr>
        <w:t>Т</w:t>
      </w:r>
      <w:r>
        <w:rPr>
          <w:i/>
        </w:rPr>
        <w:t xml:space="preserve"> -</w:t>
      </w:r>
      <w:r>
        <w:rPr>
          <w:b/>
          <w:i/>
        </w:rPr>
        <w:t xml:space="preserve"> Т</w:t>
      </w:r>
      <w:r>
        <w:rPr>
          <w:b/>
          <w:i/>
          <w:vertAlign w:val="subscript"/>
        </w:rPr>
        <w:t>Д</w:t>
      </w:r>
      <w:r>
        <w:rPr>
          <w:b/>
          <w:i/>
        </w:rPr>
        <w:t xml:space="preserve"> </w:t>
      </w:r>
      <w:r>
        <w:rPr>
          <w:i/>
        </w:rPr>
        <w:t>-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T</w:t>
      </w:r>
      <w:proofErr w:type="gramEnd"/>
      <w:r>
        <w:rPr>
          <w:b/>
          <w:i/>
          <w:vertAlign w:val="subscript"/>
        </w:rPr>
        <w:t>С</w:t>
      </w:r>
      <w:r>
        <w:rPr>
          <w:i/>
        </w:rPr>
        <w:t>)</w:t>
      </w:r>
      <w:r>
        <w:t xml:space="preserve">, </w:t>
      </w:r>
      <w:r>
        <w:rPr>
          <w:i/>
        </w:rPr>
        <w:t>т/год</w:t>
      </w:r>
      <w:r>
        <w:tab/>
      </w:r>
      <w:r>
        <w:t>(4)</w:t>
      </w:r>
    </w:p>
    <w:p w:rsidR="0086109D" w:rsidRDefault="009E386B">
      <w:pPr>
        <w:pStyle w:val="a3"/>
      </w:pPr>
      <w:r>
        <w:t xml:space="preserve">где </w:t>
      </w:r>
      <w:r>
        <w:rPr>
          <w:b/>
          <w:i/>
        </w:rPr>
        <w:t>T</w:t>
      </w:r>
      <w:r>
        <w:t xml:space="preserve"> – общее время хранения материала за рассматриваемый период, в сутках;</w:t>
      </w:r>
    </w:p>
    <w:p w:rsidR="0086109D" w:rsidRDefault="009E386B">
      <w:pPr>
        <w:pStyle w:val="a3"/>
      </w:pPr>
      <w:proofErr w:type="gramStart"/>
      <w:r>
        <w:rPr>
          <w:b/>
          <w:i/>
        </w:rPr>
        <w:t>T</w:t>
      </w:r>
      <w:proofErr w:type="gramEnd"/>
      <w:r>
        <w:rPr>
          <w:b/>
          <w:i/>
          <w:vertAlign w:val="subscript"/>
        </w:rPr>
        <w:t>Д</w:t>
      </w:r>
      <w:r>
        <w:t xml:space="preserve"> – чис</w:t>
      </w:r>
      <w:r>
        <w:t>ло дней с дождем;</w:t>
      </w:r>
    </w:p>
    <w:p w:rsidR="0086109D" w:rsidRDefault="009E386B">
      <w:pPr>
        <w:pStyle w:val="a3"/>
      </w:pPr>
      <w:proofErr w:type="gramStart"/>
      <w:r>
        <w:rPr>
          <w:b/>
          <w:i/>
        </w:rPr>
        <w:t>T</w:t>
      </w:r>
      <w:proofErr w:type="gramEnd"/>
      <w:r>
        <w:rPr>
          <w:b/>
          <w:i/>
          <w:vertAlign w:val="subscript"/>
        </w:rPr>
        <w:t>С</w:t>
      </w:r>
      <w:r>
        <w:t xml:space="preserve"> – число дней с устойчивым снежным покровом.</w:t>
      </w:r>
    </w:p>
    <w:p w:rsidR="0086109D" w:rsidRDefault="0086109D">
      <w:pPr>
        <w:pStyle w:val="a3"/>
      </w:pPr>
    </w:p>
    <w:p w:rsidR="0086109D" w:rsidRDefault="009E386B">
      <w:pPr>
        <w:pStyle w:val="a3"/>
      </w:pPr>
      <w:r>
        <w:tab/>
      </w:r>
      <w:r>
        <w:t>При расчете выделения конкретного загрязняющего вещества в виде дополнительного множителя учитывается массовая доля данного вещества в составе пыли.</w:t>
      </w:r>
    </w:p>
    <w:p w:rsidR="0086109D" w:rsidRDefault="0086109D">
      <w:pPr>
        <w:pStyle w:val="a3"/>
      </w:pPr>
    </w:p>
    <w:p w:rsidR="0086109D" w:rsidRDefault="009E386B">
      <w:pPr>
        <w:pStyle w:val="a3"/>
      </w:pPr>
      <w:r>
        <w:tab/>
      </w:r>
      <w:r>
        <w:t>Расчёт годового и максимально разового</w:t>
      </w:r>
      <w:r>
        <w:t xml:space="preserve"> выделения (выброса) загрязняющих веществ в атмосферу приведен ниже.</w:t>
      </w:r>
    </w:p>
    <w:p w:rsidR="0086109D" w:rsidRDefault="009E386B">
      <w:pPr>
        <w:pStyle w:val="a3"/>
        <w:spacing w:before="120"/>
        <w:jc w:val="left"/>
      </w:pPr>
      <w:r>
        <w:rPr>
          <w:u w:val="single"/>
        </w:rPr>
        <w:t>ИВ №000602. Известняк карьерный</w:t>
      </w:r>
    </w:p>
    <w:p w:rsidR="0086109D" w:rsidRDefault="009E386B">
      <w:pPr>
        <w:pStyle w:val="a3"/>
        <w:spacing w:line="240" w:lineRule="auto"/>
      </w:pPr>
      <w:proofErr w:type="gramStart"/>
      <w:r>
        <w:rPr>
          <w:i/>
        </w:rPr>
        <w:t>M</w:t>
      </w:r>
      <w:proofErr w:type="gramEnd"/>
      <w:r>
        <w:rPr>
          <w:i/>
          <w:vertAlign w:val="subscript"/>
        </w:rPr>
        <w:t>ХР 3119</w:t>
      </w:r>
      <w:r>
        <w:rPr>
          <w:i/>
          <w:vertAlign w:val="superscript"/>
        </w:rPr>
        <w:t>11 м/с</w:t>
      </w:r>
      <w:r>
        <w:rPr>
          <w:i/>
        </w:rPr>
        <w:t xml:space="preserve"> = 0,1 · 0,6 · 1 · 0,0163497 · 30 + 0,1 · 0,6 · 1 · 0,11 · 0,0163497 · (140 - 30) · 1 = 0,0412994 г/с;</w:t>
      </w:r>
    </w:p>
    <w:p w:rsidR="0086109D" w:rsidRDefault="009E386B">
      <w:pPr>
        <w:pStyle w:val="a3"/>
        <w:spacing w:line="240" w:lineRule="auto"/>
      </w:pPr>
      <w:r>
        <w:rPr>
          <w:i/>
        </w:rPr>
        <w:t>П</w:t>
      </w:r>
      <w:r>
        <w:rPr>
          <w:i/>
          <w:vertAlign w:val="subscript"/>
        </w:rPr>
        <w:t>ХР 3119</w:t>
      </w:r>
      <w:r>
        <w:rPr>
          <w:i/>
        </w:rPr>
        <w:t xml:space="preserve"> = 0,11 · 8,64 · 10⁻² · 0,1 · 0,6 · 1 · 0,000559 · 140 · (365 - 85 - 14) · 1 = 0,011871 т/год.</w:t>
      </w:r>
    </w:p>
    <w:p w:rsidR="0086109D" w:rsidRDefault="0086109D">
      <w:pPr>
        <w:pStyle w:val="a3"/>
        <w:spacing w:line="240" w:lineRule="auto"/>
      </w:pPr>
    </w:p>
    <w:p w:rsidR="0086109D" w:rsidRDefault="0086109D">
      <w:pPr>
        <w:pStyle w:val="a3"/>
      </w:pPr>
    </w:p>
    <w:sectPr w:rsidR="0086109D" w:rsidSect="00E507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9D"/>
    <w:rsid w:val="0086109D"/>
    <w:rsid w:val="009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0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0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2023-10-06T09:18:00Z</dcterms:created>
  <dcterms:modified xsi:type="dcterms:W3CDTF">2023-10-06T09:18:00Z</dcterms:modified>
</cp:coreProperties>
</file>