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D1B" w:rsidRDefault="00FD1674">
      <w:pPr>
        <w:pStyle w:val="a3"/>
        <w:spacing w:after="120" w:line="240" w:lineRule="auto"/>
      </w:pPr>
      <w:bookmarkStart w:id="0" w:name="_GoBack"/>
      <w:bookmarkEnd w:id="0"/>
      <w:r>
        <w:rPr>
          <w:b/>
        </w:rPr>
        <w:t>Таблица 5 – Перечень стационарных источников с наибольшим воздействием на атмосферный воздух</w:t>
      </w:r>
    </w:p>
    <w:tbl>
      <w:tblPr>
        <w:tblStyle w:val="80"/>
        <w:tblW w:w="9638" w:type="dxa"/>
        <w:tblLayout w:type="fixed"/>
        <w:tblLook w:val="04A0" w:firstRow="1" w:lastRow="0" w:firstColumn="1" w:lastColumn="0" w:noHBand="0" w:noVBand="1"/>
      </w:tblPr>
      <w:tblGrid>
        <w:gridCol w:w="1304"/>
        <w:gridCol w:w="1020"/>
        <w:gridCol w:w="907"/>
        <w:gridCol w:w="850"/>
        <w:gridCol w:w="850"/>
        <w:gridCol w:w="851"/>
        <w:gridCol w:w="1134"/>
        <w:gridCol w:w="567"/>
        <w:gridCol w:w="2155"/>
      </w:tblGrid>
      <w:tr w:rsidR="00590D1B">
        <w:trPr>
          <w:tblHeader/>
        </w:trPr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Загрязняющее вещество, код и наименование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Номер расчетной (контроль</w:t>
            </w:r>
            <w:r>
              <w:softHyphen/>
              <w:t>ной) точки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spacing w:line="192" w:lineRule="auto"/>
              <w:jc w:val="center"/>
            </w:pPr>
            <w:r>
              <w:t>Фоновая ко</w:t>
            </w:r>
            <w:r>
              <w:softHyphen/>
            </w:r>
            <w:r>
              <w:t xml:space="preserve">нцентрация </w:t>
            </w:r>
            <w:proofErr w:type="spellStart"/>
            <w:r>
              <w:t>q'</w:t>
            </w:r>
            <w:proofErr w:type="gramStart"/>
            <w:r>
              <w:rPr>
                <w:vertAlign w:val="subscript"/>
              </w:rPr>
              <w:t>уф</w:t>
            </w:r>
            <w:proofErr w:type="gramEnd"/>
            <w:r>
              <w:rPr>
                <w:vertAlign w:val="subscript"/>
              </w:rPr>
              <w:t>.j</w:t>
            </w:r>
            <w:proofErr w:type="spellEnd"/>
            <w:r>
              <w:t>, в до</w:t>
            </w:r>
            <w:r>
              <w:softHyphen/>
            </w:r>
            <w:r>
              <w:t>лях ПДК (в случае про</w:t>
            </w:r>
            <w:r>
              <w:softHyphen/>
            </w:r>
            <w:r>
              <w:t>ведения св</w:t>
            </w:r>
            <w:r>
              <w:softHyphen/>
            </w:r>
            <w:r>
              <w:t>одных рас</w:t>
            </w:r>
            <w:r>
              <w:softHyphen/>
            </w:r>
            <w:r>
              <w:t>четов - рас</w:t>
            </w:r>
            <w:r>
              <w:softHyphen/>
            </w:r>
            <w:r>
              <w:t>четная фо</w:t>
            </w:r>
            <w:r>
              <w:softHyphen/>
            </w:r>
            <w:r>
              <w:t>новая кон</w:t>
            </w:r>
            <w:r>
              <w:softHyphen/>
            </w:r>
            <w:r>
              <w:t>центрация)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Расчетная максимальная приземная концентрация, в долях ПДК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Стационарные источ</w:t>
            </w:r>
            <w:r>
              <w:softHyphen/>
              <w:t>ники с наибольшим воздействием на атмо</w:t>
            </w:r>
            <w:r>
              <w:softHyphen/>
              <w:t>сферный воздух, (наи</w:t>
            </w:r>
            <w:r>
              <w:softHyphen/>
              <w:t>большим вкладом в максимальную концентрацию)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Принадлежность источника (цех,</w:t>
            </w:r>
            <w:r>
              <w:t xml:space="preserve"> участок, подразделение)</w:t>
            </w:r>
          </w:p>
        </w:tc>
      </w:tr>
      <w:tr w:rsidR="00590D1B">
        <w:trPr>
          <w:trHeight w:val="225"/>
          <w:tblHeader/>
        </w:trPr>
        <w:tc>
          <w:tcPr>
            <w:tcW w:w="130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590D1B" w:rsidRDefault="00590D1B"/>
        </w:tc>
        <w:tc>
          <w:tcPr>
            <w:tcW w:w="1020" w:type="dxa"/>
            <w:vMerge/>
            <w:shd w:val="clear" w:color="auto" w:fill="F2F2F2"/>
            <w:vAlign w:val="center"/>
          </w:tcPr>
          <w:p w:rsidR="00590D1B" w:rsidRDefault="00590D1B"/>
        </w:tc>
        <w:tc>
          <w:tcPr>
            <w:tcW w:w="907" w:type="dxa"/>
            <w:vMerge/>
            <w:shd w:val="clear" w:color="auto" w:fill="F2F2F2"/>
            <w:vAlign w:val="center"/>
          </w:tcPr>
          <w:p w:rsidR="00590D1B" w:rsidRDefault="00590D1B"/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на границе предприя</w:t>
            </w:r>
            <w:r>
              <w:softHyphen/>
              <w:t>тия</w:t>
            </w: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proofErr w:type="gramStart"/>
            <w:r>
              <w:t>на границе санитарно-защитной зоны (с учетом фона/без учета фона</w:t>
            </w:r>
            <w:proofErr w:type="gramEnd"/>
          </w:p>
        </w:tc>
        <w:tc>
          <w:tcPr>
            <w:tcW w:w="851" w:type="dxa"/>
            <w:vMerge w:val="restart"/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proofErr w:type="gramStart"/>
            <w:r>
              <w:t>в жилой зоне/зоне с особыми условиями (с учетом фона/без учета фона</w:t>
            </w:r>
            <w:proofErr w:type="gramEnd"/>
          </w:p>
        </w:tc>
        <w:tc>
          <w:tcPr>
            <w:tcW w:w="1701" w:type="dxa"/>
            <w:gridSpan w:val="2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590D1B" w:rsidRDefault="00590D1B"/>
        </w:tc>
        <w:tc>
          <w:tcPr>
            <w:tcW w:w="2155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590D1B" w:rsidRDefault="00590D1B"/>
        </w:tc>
      </w:tr>
      <w:tr w:rsidR="00590D1B">
        <w:trPr>
          <w:tblHeader/>
        </w:trPr>
        <w:tc>
          <w:tcPr>
            <w:tcW w:w="1304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590D1B" w:rsidRDefault="00590D1B"/>
        </w:tc>
        <w:tc>
          <w:tcPr>
            <w:tcW w:w="1020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590D1B" w:rsidRDefault="00590D1B"/>
        </w:tc>
        <w:tc>
          <w:tcPr>
            <w:tcW w:w="907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590D1B" w:rsidRDefault="00590D1B"/>
        </w:tc>
        <w:tc>
          <w:tcPr>
            <w:tcW w:w="850" w:type="dxa"/>
            <w:vMerge/>
            <w:tcBorders>
              <w:bottom w:val="single" w:sz="4" w:space="0" w:color="000000"/>
            </w:tcBorders>
            <w:shd w:val="clear" w:color="auto" w:fill="F2F2F2"/>
          </w:tcPr>
          <w:p w:rsidR="00590D1B" w:rsidRDefault="00590D1B"/>
        </w:tc>
        <w:tc>
          <w:tcPr>
            <w:tcW w:w="850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590D1B" w:rsidRDefault="00590D1B"/>
        </w:tc>
        <w:tc>
          <w:tcPr>
            <w:tcW w:w="851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590D1B" w:rsidRDefault="00590D1B"/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№ источника на карте-схеме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% вклада</w:t>
            </w:r>
          </w:p>
        </w:tc>
        <w:tc>
          <w:tcPr>
            <w:tcW w:w="2155" w:type="dxa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:rsidR="00590D1B" w:rsidRDefault="00590D1B"/>
        </w:tc>
      </w:tr>
      <w:tr w:rsidR="00590D1B">
        <w:trPr>
          <w:tblHeader/>
        </w:trPr>
        <w:tc>
          <w:tcPr>
            <w:tcW w:w="130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1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</w:tcPr>
          <w:p w:rsidR="00590D1B" w:rsidRDefault="00FD1674">
            <w:pPr>
              <w:pStyle w:val="8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8</w:t>
            </w:r>
          </w:p>
        </w:tc>
        <w:tc>
          <w:tcPr>
            <w:tcW w:w="215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90D1B" w:rsidRDefault="00FD1674">
            <w:pPr>
              <w:pStyle w:val="8"/>
              <w:jc w:val="center"/>
            </w:pPr>
            <w:r>
              <w:t>9</w:t>
            </w:r>
          </w:p>
        </w:tc>
      </w:tr>
      <w:tr w:rsidR="00590D1B">
        <w:tc>
          <w:tcPr>
            <w:tcW w:w="963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0D1B" w:rsidRDefault="00FD1674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./ОБУВ</w:t>
            </w:r>
          </w:p>
        </w:tc>
      </w:tr>
      <w:tr w:rsidR="00590D1B">
        <w:tc>
          <w:tcPr>
            <w:tcW w:w="963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0D1B" w:rsidRDefault="00FD1674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ПДКм.р</w:t>
            </w:r>
            <w:proofErr w:type="spellEnd"/>
            <w:r>
              <w:rPr>
                <w:b/>
              </w:rPr>
              <w:t>.</w:t>
            </w:r>
          </w:p>
        </w:tc>
      </w:tr>
      <w:tr w:rsidR="00590D1B">
        <w:tc>
          <w:tcPr>
            <w:tcW w:w="963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0D1B" w:rsidRDefault="00FD1674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Сс.с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590D1B">
        <w:tc>
          <w:tcPr>
            <w:tcW w:w="963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0D1B" w:rsidRDefault="00FD1674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Сс.г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590D1B">
        <w:tc>
          <w:tcPr>
            <w:tcW w:w="963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0D1B" w:rsidRDefault="00FD1674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Сс.г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ПДКс.г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590D1B" w:rsidRDefault="00FD1674">
      <w:pPr>
        <w:rPr>
          <w:sz w:val="16"/>
        </w:rPr>
      </w:pPr>
      <w:r>
        <w:rPr>
          <w:sz w:val="16"/>
        </w:rPr>
        <w:t xml:space="preserve">Примечание - </w:t>
      </w:r>
    </w:p>
    <w:sectPr w:rsidR="00590D1B" w:rsidSect="005D44C0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D1B"/>
    <w:rsid w:val="00590D1B"/>
    <w:rsid w:val="00FD1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2</cp:revision>
  <dcterms:created xsi:type="dcterms:W3CDTF">2021-06-10T08:12:00Z</dcterms:created>
  <dcterms:modified xsi:type="dcterms:W3CDTF">2021-06-10T08:12:00Z</dcterms:modified>
</cp:coreProperties>
</file>