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EBD" w:rsidRPr="00DF0EBD" w:rsidRDefault="00DF0EBD" w:rsidP="00DF0EBD">
      <w:pPr>
        <w:keepNext/>
        <w:keepLines/>
        <w:spacing w:before="200" w:after="0" w:line="276" w:lineRule="auto"/>
        <w:ind w:firstLine="709"/>
        <w:jc w:val="both"/>
        <w:outlineLvl w:val="1"/>
        <w:rPr>
          <w:rFonts w:ascii="Arial" w:eastAsiaTheme="majorEastAsia" w:hAnsi="Arial" w:cstheme="majorBidi"/>
          <w:b/>
          <w:bCs/>
          <w:sz w:val="24"/>
          <w:szCs w:val="26"/>
        </w:rPr>
      </w:pPr>
      <w:r w:rsidRPr="00DF0EBD">
        <w:rPr>
          <w:rFonts w:ascii="Arial" w:eastAsiaTheme="majorEastAsia" w:hAnsi="Arial" w:cstheme="majorBidi"/>
          <w:b/>
          <w:bCs/>
          <w:sz w:val="24"/>
          <w:szCs w:val="26"/>
        </w:rPr>
        <w:t>5 Результат по ЗВ «0143 Марганец и его соединения» (</w:t>
      </w:r>
      <w:proofErr w:type="spellStart"/>
      <w:r w:rsidRPr="00DF0EBD">
        <w:rPr>
          <w:rFonts w:ascii="Arial" w:eastAsiaTheme="majorEastAsia" w:hAnsi="Arial" w:cstheme="majorBidi"/>
          <w:b/>
          <w:bCs/>
          <w:sz w:val="24"/>
          <w:szCs w:val="26"/>
        </w:rPr>
        <w:t>Ссг</w:t>
      </w:r>
      <w:proofErr w:type="spellEnd"/>
      <w:r w:rsidRPr="00DF0EBD">
        <w:rPr>
          <w:rFonts w:ascii="Arial" w:eastAsiaTheme="majorEastAsia" w:hAnsi="Arial" w:cstheme="majorBidi"/>
          <w:b/>
          <w:bCs/>
          <w:sz w:val="24"/>
          <w:szCs w:val="26"/>
        </w:rPr>
        <w:t>/</w:t>
      </w:r>
      <w:proofErr w:type="spellStart"/>
      <w:r w:rsidRPr="00DF0EBD">
        <w:rPr>
          <w:rFonts w:ascii="Arial" w:eastAsiaTheme="majorEastAsia" w:hAnsi="Arial" w:cstheme="majorBidi"/>
          <w:b/>
          <w:bCs/>
          <w:sz w:val="24"/>
          <w:szCs w:val="26"/>
        </w:rPr>
        <w:t>ПДКсс</w:t>
      </w:r>
      <w:proofErr w:type="spellEnd"/>
      <w:r w:rsidRPr="00DF0EBD">
        <w:rPr>
          <w:rFonts w:ascii="Arial" w:eastAsiaTheme="majorEastAsia" w:hAnsi="Arial" w:cstheme="majorBidi"/>
          <w:b/>
          <w:bCs/>
          <w:sz w:val="24"/>
          <w:szCs w:val="26"/>
        </w:rPr>
        <w:t>)</w:t>
      </w:r>
    </w:p>
    <w:p w:rsidR="00DF0EBD" w:rsidRPr="00DF0EBD" w:rsidRDefault="00DF0EBD" w:rsidP="00DF0EBD">
      <w:pPr>
        <w:spacing w:after="0" w:line="276" w:lineRule="auto"/>
        <w:jc w:val="both"/>
        <w:rPr>
          <w:rFonts w:ascii="Consolas" w:hAnsi="Consolas"/>
          <w:color w:val="000000"/>
          <w:sz w:val="24"/>
        </w:rPr>
      </w:pPr>
    </w:p>
    <w:p w:rsidR="00DF0EBD" w:rsidRPr="00DF0EBD" w:rsidRDefault="00DF0EBD" w:rsidP="00DF0EBD">
      <w:pPr>
        <w:spacing w:after="0" w:line="276" w:lineRule="auto"/>
        <w:ind w:firstLine="709"/>
        <w:jc w:val="both"/>
        <w:rPr>
          <w:rFonts w:ascii="Consolas" w:hAnsi="Consolas"/>
          <w:color w:val="000000"/>
          <w:sz w:val="24"/>
        </w:rPr>
      </w:pPr>
      <w:r w:rsidRPr="00DF0EBD">
        <w:rPr>
          <w:rFonts w:ascii="Consolas" w:hAnsi="Consolas"/>
          <w:color w:val="000000"/>
          <w:sz w:val="24"/>
        </w:rPr>
        <w:t xml:space="preserve">Полное наименование вещества с кодом 0143: Марганец и его соединения/в пересчете на марганец (IV) оксид/. </w:t>
      </w:r>
      <w:proofErr w:type="spellStart"/>
      <w:r w:rsidRPr="00DF0EBD">
        <w:rPr>
          <w:rFonts w:ascii="Consolas" w:hAnsi="Consolas"/>
          <w:color w:val="000000"/>
          <w:sz w:val="24"/>
        </w:rPr>
        <w:t>Cреднесуточная</w:t>
      </w:r>
      <w:proofErr w:type="spellEnd"/>
      <w:r w:rsidRPr="00DF0EBD">
        <w:rPr>
          <w:rFonts w:ascii="Consolas" w:hAnsi="Consolas"/>
          <w:color w:val="000000"/>
          <w:sz w:val="24"/>
        </w:rPr>
        <w:t xml:space="preserve"> ПДК: 0,001 мг/</w:t>
      </w:r>
      <w:proofErr w:type="spellStart"/>
      <w:r w:rsidRPr="00DF0EBD">
        <w:rPr>
          <w:rFonts w:ascii="Consolas" w:hAnsi="Consolas"/>
          <w:color w:val="000000"/>
          <w:sz w:val="24"/>
        </w:rPr>
        <w:t>м³</w:t>
      </w:r>
      <w:proofErr w:type="spellEnd"/>
      <w:r w:rsidRPr="00DF0EBD">
        <w:rPr>
          <w:rFonts w:ascii="Consolas" w:hAnsi="Consolas"/>
          <w:color w:val="000000"/>
          <w:sz w:val="24"/>
        </w:rPr>
        <w:t>. Класс опасности 2.</w:t>
      </w:r>
    </w:p>
    <w:p w:rsidR="00DF0EBD" w:rsidRPr="00DF0EBD" w:rsidRDefault="00DF0EBD" w:rsidP="00DF0EBD">
      <w:pPr>
        <w:spacing w:after="0" w:line="276" w:lineRule="auto"/>
        <w:ind w:firstLine="709"/>
        <w:jc w:val="both"/>
        <w:rPr>
          <w:rFonts w:ascii="Consolas" w:hAnsi="Consolas"/>
          <w:color w:val="000000"/>
          <w:sz w:val="24"/>
        </w:rPr>
      </w:pPr>
      <w:r w:rsidRPr="00DF0EBD">
        <w:rPr>
          <w:rFonts w:ascii="Consolas" w:hAnsi="Consolas"/>
          <w:color w:val="000000"/>
          <w:sz w:val="24"/>
        </w:rPr>
        <w:t>Количество ИЗАВ: 1(организованных– 1); по высотам: 1(2-10 м).</w:t>
      </w:r>
    </w:p>
    <w:p w:rsidR="00DF0EBD" w:rsidRPr="00DF0EBD" w:rsidRDefault="00DF0EBD" w:rsidP="00DF0EBD">
      <w:pPr>
        <w:spacing w:after="0" w:line="276" w:lineRule="auto"/>
        <w:ind w:firstLine="709"/>
        <w:jc w:val="both"/>
        <w:rPr>
          <w:rFonts w:ascii="Consolas" w:hAnsi="Consolas"/>
          <w:color w:val="000000"/>
          <w:sz w:val="24"/>
        </w:rPr>
      </w:pPr>
      <w:r w:rsidRPr="00DF0EBD">
        <w:rPr>
          <w:rFonts w:ascii="Consolas" w:hAnsi="Consolas"/>
          <w:color w:val="000000"/>
          <w:sz w:val="24"/>
        </w:rPr>
        <w:t>Мощность выброса: 0,0000039 г/с, при ∑M= 0,0001914 г/с; ∑G= 0,000123 т/год; ∑M'= 0,0000039 г/с.</w:t>
      </w:r>
    </w:p>
    <w:p w:rsidR="00DF0EBD" w:rsidRPr="00DF0EBD" w:rsidRDefault="00DF0EBD" w:rsidP="00DF0EBD">
      <w:pPr>
        <w:spacing w:after="0" w:line="276" w:lineRule="auto"/>
        <w:ind w:firstLine="709"/>
        <w:jc w:val="both"/>
        <w:rPr>
          <w:rFonts w:ascii="Consolas" w:hAnsi="Consolas"/>
          <w:color w:val="000000"/>
          <w:sz w:val="24"/>
        </w:rPr>
      </w:pPr>
      <w:r w:rsidRPr="00DF0EBD">
        <w:rPr>
          <w:rFonts w:ascii="Consolas" w:hAnsi="Consolas"/>
          <w:color w:val="000000"/>
          <w:sz w:val="24"/>
        </w:rPr>
        <w:t>Расчётных (контрольных) точек: 11.</w:t>
      </w:r>
    </w:p>
    <w:p w:rsidR="00DF0EBD" w:rsidRPr="00DF0EBD" w:rsidRDefault="00DF0EBD" w:rsidP="00DF0EBD">
      <w:pPr>
        <w:spacing w:after="0" w:line="276" w:lineRule="auto"/>
        <w:ind w:firstLine="709"/>
        <w:jc w:val="both"/>
        <w:rPr>
          <w:rFonts w:ascii="Consolas" w:hAnsi="Consolas"/>
          <w:color w:val="000000"/>
          <w:sz w:val="24"/>
        </w:rPr>
      </w:pPr>
      <w:r w:rsidRPr="00DF0EBD">
        <w:rPr>
          <w:rFonts w:ascii="Consolas" w:hAnsi="Consolas"/>
          <w:color w:val="000000"/>
          <w:sz w:val="24"/>
        </w:rPr>
        <w:t>Максимальная расчётная концентрация в долях ПДК составляет:</w:t>
      </w:r>
    </w:p>
    <w:p w:rsidR="00DF0EBD" w:rsidRPr="00DF0EBD" w:rsidRDefault="00DF0EBD" w:rsidP="00DF0EBD">
      <w:pPr>
        <w:spacing w:after="0" w:line="276" w:lineRule="auto"/>
        <w:ind w:firstLine="709"/>
        <w:jc w:val="both"/>
        <w:rPr>
          <w:rFonts w:ascii="Consolas" w:hAnsi="Consolas"/>
          <w:color w:val="000000"/>
          <w:sz w:val="24"/>
        </w:rPr>
      </w:pPr>
      <w:r w:rsidRPr="00DF0EBD">
        <w:rPr>
          <w:rFonts w:ascii="Consolas" w:hAnsi="Consolas"/>
          <w:color w:val="000000"/>
          <w:sz w:val="24"/>
        </w:rPr>
        <w:t xml:space="preserve">- в зоне за границами земельного участка, на котором расположен объект ОНВ: </w:t>
      </w:r>
      <w:proofErr w:type="spellStart"/>
      <w:r w:rsidRPr="00DF0EBD">
        <w:rPr>
          <w:rFonts w:ascii="Consolas" w:hAnsi="Consolas"/>
          <w:b/>
          <w:color w:val="000000"/>
          <w:sz w:val="24"/>
        </w:rPr>
        <w:t>3,8e</w:t>
      </w:r>
      <w:proofErr w:type="spellEnd"/>
      <w:r w:rsidRPr="00DF0EBD">
        <w:rPr>
          <w:rFonts w:ascii="Consolas" w:hAnsi="Consolas"/>
          <w:b/>
          <w:color w:val="000000"/>
          <w:sz w:val="24"/>
        </w:rPr>
        <w:t>-4</w:t>
      </w:r>
      <w:r w:rsidRPr="00DF0EBD">
        <w:rPr>
          <w:rFonts w:ascii="Consolas" w:hAnsi="Consolas"/>
          <w:color w:val="000000"/>
          <w:sz w:val="24"/>
        </w:rPr>
        <w:t xml:space="preserve"> (в точке: X=32,207983; Y=52,742956); при вкладе ИЗАВ: </w:t>
      </w:r>
      <w:proofErr w:type="spellStart"/>
      <w:r w:rsidRPr="00DF0EBD">
        <w:rPr>
          <w:rFonts w:ascii="Consolas" w:hAnsi="Consolas"/>
          <w:color w:val="000000"/>
          <w:sz w:val="24"/>
        </w:rPr>
        <w:t>3,8e</w:t>
      </w:r>
      <w:proofErr w:type="spellEnd"/>
      <w:r w:rsidRPr="00DF0EBD">
        <w:rPr>
          <w:rFonts w:ascii="Consolas" w:hAnsi="Consolas"/>
          <w:color w:val="000000"/>
          <w:sz w:val="24"/>
        </w:rPr>
        <w:t>-4;</w:t>
      </w:r>
    </w:p>
    <w:p w:rsidR="00DF0EBD" w:rsidRPr="00DF0EBD" w:rsidRDefault="00DF0EBD" w:rsidP="00DF0EBD">
      <w:pPr>
        <w:spacing w:after="0" w:line="276" w:lineRule="auto"/>
        <w:ind w:firstLine="709"/>
        <w:jc w:val="both"/>
        <w:rPr>
          <w:rFonts w:ascii="Consolas" w:hAnsi="Consolas"/>
          <w:color w:val="000000"/>
          <w:sz w:val="24"/>
        </w:rPr>
      </w:pPr>
      <w:r w:rsidRPr="00DF0EBD">
        <w:rPr>
          <w:rFonts w:ascii="Consolas" w:hAnsi="Consolas"/>
          <w:color w:val="000000"/>
          <w:sz w:val="24"/>
        </w:rPr>
        <w:t xml:space="preserve">- в жилой зоне: </w:t>
      </w:r>
      <w:proofErr w:type="spellStart"/>
      <w:r w:rsidRPr="00DF0EBD">
        <w:rPr>
          <w:rFonts w:ascii="Consolas" w:hAnsi="Consolas"/>
          <w:b/>
          <w:color w:val="000000"/>
          <w:sz w:val="24"/>
        </w:rPr>
        <w:t>1,9e</w:t>
      </w:r>
      <w:proofErr w:type="spellEnd"/>
      <w:r w:rsidRPr="00DF0EBD">
        <w:rPr>
          <w:rFonts w:ascii="Consolas" w:hAnsi="Consolas"/>
          <w:b/>
          <w:color w:val="000000"/>
          <w:sz w:val="24"/>
        </w:rPr>
        <w:t>-4</w:t>
      </w:r>
      <w:r w:rsidRPr="00DF0EBD">
        <w:rPr>
          <w:rFonts w:ascii="Consolas" w:hAnsi="Consolas"/>
          <w:color w:val="000000"/>
          <w:sz w:val="24"/>
        </w:rPr>
        <w:t xml:space="preserve"> (в точке: X=32,208571; Y=52,742240); при вкладе ИЗАВ: </w:t>
      </w:r>
      <w:proofErr w:type="spellStart"/>
      <w:r w:rsidRPr="00DF0EBD">
        <w:rPr>
          <w:rFonts w:ascii="Consolas" w:hAnsi="Consolas"/>
          <w:color w:val="000000"/>
          <w:sz w:val="24"/>
        </w:rPr>
        <w:t>1,9e</w:t>
      </w:r>
      <w:proofErr w:type="spellEnd"/>
      <w:r w:rsidRPr="00DF0EBD">
        <w:rPr>
          <w:rFonts w:ascii="Consolas" w:hAnsi="Consolas"/>
          <w:color w:val="000000"/>
          <w:sz w:val="24"/>
        </w:rPr>
        <w:t>-4;</w:t>
      </w:r>
    </w:p>
    <w:p w:rsidR="00DF0EBD" w:rsidRPr="00DF0EBD" w:rsidRDefault="00DF0EBD" w:rsidP="00DF0EBD">
      <w:pPr>
        <w:spacing w:after="0" w:line="276" w:lineRule="auto"/>
        <w:ind w:firstLine="709"/>
        <w:jc w:val="both"/>
        <w:rPr>
          <w:rFonts w:ascii="Consolas" w:hAnsi="Consolas"/>
          <w:color w:val="000000"/>
          <w:sz w:val="24"/>
        </w:rPr>
      </w:pPr>
      <w:r w:rsidRPr="00DF0EBD">
        <w:rPr>
          <w:rFonts w:ascii="Consolas" w:hAnsi="Consolas"/>
          <w:color w:val="000000"/>
          <w:sz w:val="24"/>
        </w:rPr>
        <w:t xml:space="preserve">- в особой зоне с повышенными </w:t>
      </w:r>
      <w:proofErr w:type="gramStart"/>
      <w:r w:rsidRPr="00DF0EBD">
        <w:rPr>
          <w:rFonts w:ascii="Consolas" w:hAnsi="Consolas"/>
          <w:color w:val="000000"/>
          <w:sz w:val="24"/>
        </w:rPr>
        <w:t>сан.-</w:t>
      </w:r>
      <w:proofErr w:type="spellStart"/>
      <w:proofErr w:type="gramEnd"/>
      <w:r w:rsidRPr="00DF0EBD">
        <w:rPr>
          <w:rFonts w:ascii="Consolas" w:hAnsi="Consolas"/>
          <w:color w:val="000000"/>
          <w:sz w:val="24"/>
        </w:rPr>
        <w:t>эпид</w:t>
      </w:r>
      <w:proofErr w:type="spellEnd"/>
      <w:r w:rsidRPr="00DF0EBD">
        <w:rPr>
          <w:rFonts w:ascii="Consolas" w:hAnsi="Consolas"/>
          <w:color w:val="000000"/>
          <w:sz w:val="24"/>
        </w:rPr>
        <w:t xml:space="preserve">. требованиями: </w:t>
      </w:r>
      <w:proofErr w:type="spellStart"/>
      <w:r w:rsidRPr="00DF0EBD">
        <w:rPr>
          <w:rFonts w:ascii="Consolas" w:hAnsi="Consolas"/>
          <w:b/>
          <w:color w:val="000000"/>
          <w:sz w:val="24"/>
        </w:rPr>
        <w:t>6,1e</w:t>
      </w:r>
      <w:proofErr w:type="spellEnd"/>
      <w:r w:rsidRPr="00DF0EBD">
        <w:rPr>
          <w:rFonts w:ascii="Consolas" w:hAnsi="Consolas"/>
          <w:b/>
          <w:color w:val="000000"/>
          <w:sz w:val="24"/>
        </w:rPr>
        <w:t>-5</w:t>
      </w:r>
      <w:r w:rsidRPr="00DF0EBD">
        <w:rPr>
          <w:rFonts w:ascii="Consolas" w:hAnsi="Consolas"/>
          <w:color w:val="000000"/>
          <w:sz w:val="24"/>
        </w:rPr>
        <w:t xml:space="preserve"> (в точке: X=32,203187; Y=52,742119); при вкладе ИЗАВ: </w:t>
      </w:r>
      <w:proofErr w:type="spellStart"/>
      <w:r w:rsidRPr="00DF0EBD">
        <w:rPr>
          <w:rFonts w:ascii="Consolas" w:hAnsi="Consolas"/>
          <w:color w:val="000000"/>
          <w:sz w:val="24"/>
        </w:rPr>
        <w:t>6,1e</w:t>
      </w:r>
      <w:proofErr w:type="spellEnd"/>
      <w:r w:rsidRPr="00DF0EBD">
        <w:rPr>
          <w:rFonts w:ascii="Consolas" w:hAnsi="Consolas"/>
          <w:color w:val="000000"/>
          <w:sz w:val="24"/>
        </w:rPr>
        <w:t>-5.</w:t>
      </w:r>
    </w:p>
    <w:p w:rsidR="00DF0EBD" w:rsidRPr="00DF0EBD" w:rsidRDefault="00DF0EBD" w:rsidP="00DF0EBD">
      <w:pPr>
        <w:spacing w:after="0" w:line="276" w:lineRule="auto"/>
        <w:ind w:firstLine="709"/>
        <w:jc w:val="both"/>
        <w:rPr>
          <w:rFonts w:ascii="Consolas" w:hAnsi="Consolas"/>
          <w:color w:val="000000"/>
          <w:sz w:val="24"/>
        </w:rPr>
      </w:pPr>
      <w:r w:rsidRPr="00DF0EBD">
        <w:rPr>
          <w:rFonts w:ascii="Consolas" w:hAnsi="Consolas"/>
          <w:color w:val="000000"/>
          <w:sz w:val="24"/>
        </w:rPr>
        <w:t>Параметры ИЗАВ, приведены в таблице 5.1.</w:t>
      </w:r>
    </w:p>
    <w:p w:rsidR="00DF0EBD" w:rsidRPr="00DF0EBD" w:rsidRDefault="00DF0EBD" w:rsidP="00DF0EBD">
      <w:pPr>
        <w:spacing w:after="0" w:line="276" w:lineRule="auto"/>
        <w:jc w:val="both"/>
        <w:rPr>
          <w:rFonts w:ascii="Consolas" w:hAnsi="Consolas"/>
          <w:color w:val="000000"/>
          <w:sz w:val="24"/>
        </w:rPr>
      </w:pPr>
    </w:p>
    <w:p w:rsidR="00DF0EBD" w:rsidRPr="00DF0EBD" w:rsidRDefault="00DF0EBD" w:rsidP="00DF0EBD">
      <w:pPr>
        <w:keepNext/>
        <w:spacing w:before="20" w:after="20" w:line="360" w:lineRule="auto"/>
        <w:ind w:firstLine="6"/>
        <w:rPr>
          <w:rFonts w:ascii="Consolas" w:hAnsi="Consolas"/>
          <w:color w:val="000000"/>
          <w:sz w:val="20"/>
          <w:szCs w:val="20"/>
        </w:rPr>
      </w:pPr>
      <w:r w:rsidRPr="00DF0EBD">
        <w:rPr>
          <w:rFonts w:ascii="Consolas" w:hAnsi="Consolas"/>
          <w:color w:val="000000"/>
          <w:spacing w:val="20"/>
          <w:sz w:val="20"/>
          <w:szCs w:val="20"/>
        </w:rPr>
        <w:t>Таблица 5.1</w:t>
      </w:r>
      <w:r w:rsidRPr="00DF0EBD">
        <w:rPr>
          <w:rFonts w:ascii="Consolas" w:hAnsi="Consolas"/>
          <w:color w:val="000000"/>
          <w:sz w:val="20"/>
          <w:szCs w:val="20"/>
        </w:rPr>
        <w:t xml:space="preserve"> – Параметры источников загрязнения атмосферного воздуха</w:t>
      </w:r>
    </w:p>
    <w:tbl>
      <w:tblPr>
        <w:tblStyle w:val="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0"/>
        <w:gridCol w:w="564"/>
        <w:gridCol w:w="336"/>
        <w:gridCol w:w="506"/>
        <w:gridCol w:w="621"/>
        <w:gridCol w:w="512"/>
        <w:gridCol w:w="166"/>
        <w:gridCol w:w="678"/>
        <w:gridCol w:w="62"/>
        <w:gridCol w:w="445"/>
        <w:gridCol w:w="460"/>
        <w:gridCol w:w="49"/>
        <w:gridCol w:w="510"/>
        <w:gridCol w:w="350"/>
        <w:gridCol w:w="506"/>
        <w:gridCol w:w="235"/>
        <w:gridCol w:w="621"/>
        <w:gridCol w:w="7"/>
        <w:gridCol w:w="503"/>
        <w:gridCol w:w="7"/>
        <w:gridCol w:w="447"/>
      </w:tblGrid>
      <w:tr w:rsidR="00DF0EBD" w:rsidRPr="00DF0EBD" w:rsidTr="008C04D0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w</w:t>
            </w:r>
            <w:r w:rsidRPr="00DF0EBD">
              <w:rPr>
                <w:rFonts w:ascii="Consolas" w:hAnsi="Consolas"/>
                <w:color w:val="000000"/>
                <w:vertAlign w:val="subscript"/>
              </w:rPr>
              <w:t>0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V</w:t>
            </w:r>
            <w:r w:rsidRPr="00DF0EBD">
              <w:rPr>
                <w:rFonts w:ascii="Consolas" w:hAnsi="Consolas"/>
                <w:color w:val="000000"/>
                <w:vertAlign w:val="subscript"/>
              </w:rPr>
              <w:t>1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 xml:space="preserve">, </w:t>
            </w:r>
            <w:proofErr w:type="spellStart"/>
            <w:r w:rsidRPr="00DF0EBD">
              <w:rPr>
                <w:rFonts w:ascii="Consolas" w:hAnsi="Consolas"/>
                <w:color w:val="000000"/>
              </w:rPr>
              <w:t>м³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Tг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ρ,</w:t>
            </w:r>
          </w:p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кг/</w:t>
            </w:r>
            <w:proofErr w:type="spellStart"/>
            <w:r w:rsidRPr="00DF0EBD">
              <w:rPr>
                <w:rFonts w:ascii="Consolas" w:hAnsi="Consolas"/>
                <w:color w:val="000000"/>
              </w:rPr>
              <w:t>м³</w:t>
            </w:r>
            <w:proofErr w:type="spellEnd"/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  <w:u w:val="single"/>
              </w:rPr>
              <w:t>α, °</w:t>
            </w:r>
          </w:p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η</w:t>
            </w:r>
          </w:p>
        </w:tc>
      </w:tr>
      <w:tr w:rsidR="00DF0EBD" w:rsidRPr="00DF0EBD" w:rsidTr="008C04D0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line="276" w:lineRule="auto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line="276" w:lineRule="auto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line="276" w:lineRule="auto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line="276" w:lineRule="auto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line="276" w:lineRule="auto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line="276" w:lineRule="auto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line="276" w:lineRule="auto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line="276" w:lineRule="auto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line="276" w:lineRule="auto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line="276" w:lineRule="auto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line="276" w:lineRule="auto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line="276" w:lineRule="auto"/>
              <w:ind w:firstLine="709"/>
              <w:jc w:val="both"/>
              <w:rPr>
                <w:rFonts w:ascii="Arial" w:hAnsi="Arial"/>
              </w:rPr>
            </w:pPr>
          </w:p>
        </w:tc>
      </w:tr>
      <w:tr w:rsidR="00DF0EBD" w:rsidRPr="00DF0EBD" w:rsidTr="008C04D0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14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 xml:space="preserve">0013 </w:t>
            </w:r>
            <w:proofErr w:type="spellStart"/>
            <w:r w:rsidRPr="00DF0EBD">
              <w:rPr>
                <w:rFonts w:ascii="Consolas" w:hAnsi="Consolas"/>
                <w:color w:val="000000"/>
              </w:rPr>
              <w:t>Вентвыхлоп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 xml:space="preserve"> сварочного участка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0,56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9,44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2,361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18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32,207739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52,743646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right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Сm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F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right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0143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0,0001914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0,000123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0,0000039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0,025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</w:t>
            </w:r>
          </w:p>
        </w:tc>
      </w:tr>
    </w:tbl>
    <w:p w:rsidR="00DF0EBD" w:rsidRPr="00DF0EBD" w:rsidRDefault="00DF0EBD" w:rsidP="00DF0EBD">
      <w:pPr>
        <w:spacing w:after="0" w:line="276" w:lineRule="auto"/>
        <w:jc w:val="both"/>
        <w:rPr>
          <w:rFonts w:ascii="Consolas" w:hAnsi="Consolas"/>
          <w:color w:val="000000"/>
          <w:sz w:val="24"/>
        </w:rPr>
      </w:pPr>
    </w:p>
    <w:p w:rsidR="00DF0EBD" w:rsidRPr="00DF0EBD" w:rsidRDefault="00DF0EBD" w:rsidP="00DF0EBD">
      <w:pPr>
        <w:spacing w:after="0" w:line="276" w:lineRule="auto"/>
        <w:ind w:firstLine="709"/>
        <w:jc w:val="both"/>
        <w:rPr>
          <w:rFonts w:ascii="Consolas" w:hAnsi="Consolas"/>
          <w:color w:val="000000"/>
          <w:sz w:val="24"/>
        </w:rPr>
      </w:pPr>
      <w:r w:rsidRPr="00DF0EBD">
        <w:rPr>
          <w:rFonts w:ascii="Consolas" w:hAnsi="Consolas"/>
          <w:color w:val="000000"/>
          <w:sz w:val="24"/>
        </w:rPr>
        <w:t>Результаты в расчётных (контрольных) точках приведены в таблице 5.2.</w:t>
      </w:r>
    </w:p>
    <w:p w:rsidR="00DF0EBD" w:rsidRPr="00DF0EBD" w:rsidRDefault="00DF0EBD" w:rsidP="00DF0EBD">
      <w:pPr>
        <w:spacing w:after="0" w:line="276" w:lineRule="auto"/>
        <w:jc w:val="both"/>
        <w:rPr>
          <w:rFonts w:ascii="Consolas" w:hAnsi="Consolas"/>
          <w:color w:val="000000"/>
          <w:sz w:val="24"/>
        </w:rPr>
      </w:pPr>
    </w:p>
    <w:p w:rsidR="00DF0EBD" w:rsidRPr="00DF0EBD" w:rsidRDefault="00DF0EBD" w:rsidP="00DF0EBD">
      <w:pPr>
        <w:keepNext/>
        <w:spacing w:before="20" w:after="20" w:line="360" w:lineRule="auto"/>
        <w:ind w:firstLine="6"/>
        <w:rPr>
          <w:rFonts w:ascii="Consolas" w:hAnsi="Consolas"/>
          <w:color w:val="000000"/>
          <w:sz w:val="20"/>
          <w:szCs w:val="20"/>
        </w:rPr>
      </w:pPr>
      <w:r w:rsidRPr="00DF0EBD">
        <w:rPr>
          <w:rFonts w:ascii="Consolas" w:hAnsi="Consolas"/>
          <w:color w:val="000000"/>
          <w:spacing w:val="20"/>
          <w:sz w:val="20"/>
          <w:szCs w:val="20"/>
        </w:rPr>
        <w:t>Таблица 5.2</w:t>
      </w:r>
      <w:r w:rsidRPr="00DF0EBD">
        <w:rPr>
          <w:rFonts w:ascii="Consolas" w:hAnsi="Consolas"/>
          <w:color w:val="000000"/>
          <w:sz w:val="20"/>
          <w:szCs w:val="20"/>
        </w:rPr>
        <w:t xml:space="preserve"> – Результаты в расчётных (контрольных) точках</w:t>
      </w:r>
    </w:p>
    <w:tbl>
      <w:tblPr>
        <w:tblStyle w:val="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"/>
        <w:gridCol w:w="331"/>
        <w:gridCol w:w="854"/>
        <w:gridCol w:w="854"/>
        <w:gridCol w:w="502"/>
        <w:gridCol w:w="668"/>
        <w:gridCol w:w="671"/>
        <w:gridCol w:w="445"/>
        <w:gridCol w:w="331"/>
        <w:gridCol w:w="669"/>
        <w:gridCol w:w="671"/>
        <w:gridCol w:w="669"/>
        <w:gridCol w:w="1068"/>
        <w:gridCol w:w="669"/>
        <w:gridCol w:w="501"/>
      </w:tblGrid>
      <w:tr w:rsidR="00DF0EBD" w:rsidRPr="00DF0EBD" w:rsidTr="008C04D0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Высо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</w:t>
            </w:r>
          </w:p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 xml:space="preserve">Фон, </w:t>
            </w:r>
            <w:proofErr w:type="spellStart"/>
            <w:r w:rsidRPr="00DF0EBD">
              <w:rPr>
                <w:rFonts w:ascii="Consolas" w:hAnsi="Consolas"/>
                <w:color w:val="000000"/>
              </w:rP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 xml:space="preserve">Наибольший вклад ИЗАВ, </w:t>
            </w:r>
            <w:proofErr w:type="spellStart"/>
            <w:r w:rsidRPr="00DF0EBD">
              <w:rPr>
                <w:rFonts w:ascii="Consolas" w:hAnsi="Consolas"/>
                <w:color w:val="000000"/>
              </w:rPr>
              <w:t>д.ПДК</w:t>
            </w:r>
            <w:proofErr w:type="spellEnd"/>
          </w:p>
        </w:tc>
      </w:tr>
      <w:tr w:rsidR="00DF0EBD" w:rsidRPr="00DF0EBD" w:rsidTr="008C04D0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line="276" w:lineRule="auto"/>
              <w:ind w:firstLine="709"/>
              <w:jc w:val="both"/>
              <w:rPr>
                <w:rFonts w:ascii="Arial" w:hAnsi="Arial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мг/</w:t>
            </w:r>
            <w:proofErr w:type="spellStart"/>
            <w:r w:rsidRPr="00DF0EBD">
              <w:rPr>
                <w:rFonts w:ascii="Consolas" w:hAnsi="Consolas"/>
                <w:color w:val="000000"/>
              </w:rPr>
              <w:t>м³</w:t>
            </w:r>
            <w:proofErr w:type="spellEnd"/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%</w:t>
            </w:r>
          </w:p>
        </w:tc>
      </w:tr>
      <w:tr w:rsidR="00DF0EBD" w:rsidRPr="00DF0EBD" w:rsidTr="008C04D0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15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32,208571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52,742240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1,9e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1,86e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1,9e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1.003.0013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1,9e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100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32,204498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52,742116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9e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8,97e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9e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1.003.0013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9e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100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32,204447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52,744381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1,1e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1,14e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1,1e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1.003.0013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1,1e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100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32,202849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52,745185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5,6e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5,6e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5,6e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1.003.0013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5,6e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100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32,209157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52,753810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1,2e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1,19e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1,2e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1.003.0013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1,2e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100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32,223396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52,746237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1,2e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1,18e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1,2e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1.003.0013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1,2e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100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32,214409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52,739853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3e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2,95e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3e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1.003.0013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3e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100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32,203187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52,742119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6,1e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6,14e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6,1e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1.003.0013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6,1e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100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09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32,214596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52,755069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6,2e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6,17e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6,2e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1.003.0013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6,2e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100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32,215406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52,746255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2,9e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2,93e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E973BF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  <w:highlight w:val="yellow"/>
              </w:rPr>
            </w:pPr>
            <w:r w:rsidRPr="00E973BF">
              <w:rPr>
                <w:rFonts w:ascii="Consolas" w:hAnsi="Consolas"/>
                <w:color w:val="000000"/>
                <w:highlight w:val="yellow"/>
              </w:rPr>
              <w:t>-</w:t>
            </w:r>
            <w:bookmarkStart w:id="0" w:name="_GoBack"/>
            <w:bookmarkEnd w:id="0"/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2,9e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1.003.0013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2,9e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100</w:t>
            </w:r>
          </w:p>
        </w:tc>
      </w:tr>
      <w:tr w:rsidR="00DF0EBD" w:rsidRPr="00DF0EBD" w:rsidTr="008C04D0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lastRenderedPageBreak/>
              <w:t>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32,229405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52,740065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5e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5,04e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5e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1.003.0013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proofErr w:type="spellStart"/>
            <w:r w:rsidRPr="00DF0EBD">
              <w:rPr>
                <w:rFonts w:ascii="Consolas" w:hAnsi="Consolas"/>
                <w:color w:val="000000"/>
              </w:rPr>
              <w:t>5e</w:t>
            </w:r>
            <w:proofErr w:type="spellEnd"/>
            <w:r w:rsidRPr="00DF0EBD">
              <w:rPr>
                <w:rFonts w:ascii="Consolas" w:hAnsi="Consolas"/>
                <w:color w:val="000000"/>
              </w:rPr>
              <w:t>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0EBD" w:rsidRPr="00DF0EBD" w:rsidRDefault="00DF0EBD" w:rsidP="00DF0EBD">
            <w:pPr>
              <w:spacing w:before="20" w:after="20" w:line="216" w:lineRule="auto"/>
              <w:ind w:firstLine="6"/>
              <w:jc w:val="center"/>
              <w:rPr>
                <w:rFonts w:ascii="Consolas" w:hAnsi="Consolas"/>
                <w:color w:val="000000"/>
              </w:rPr>
            </w:pPr>
            <w:r w:rsidRPr="00DF0EBD">
              <w:rPr>
                <w:rFonts w:ascii="Consolas" w:hAnsi="Consolas"/>
                <w:color w:val="000000"/>
              </w:rPr>
              <w:t>100</w:t>
            </w:r>
          </w:p>
        </w:tc>
      </w:tr>
    </w:tbl>
    <w:p w:rsidR="00DF0EBD" w:rsidRPr="00DF0EBD" w:rsidRDefault="00DF0EBD" w:rsidP="00DF0EBD">
      <w:pPr>
        <w:spacing w:after="0" w:line="276" w:lineRule="auto"/>
        <w:jc w:val="both"/>
        <w:rPr>
          <w:rFonts w:ascii="Consolas" w:hAnsi="Consolas"/>
          <w:color w:val="000000"/>
          <w:sz w:val="24"/>
        </w:rPr>
      </w:pPr>
    </w:p>
    <w:p w:rsidR="00DF0EBD" w:rsidRPr="00DF0EBD" w:rsidRDefault="00DF0EBD" w:rsidP="00DF0EBD">
      <w:pPr>
        <w:spacing w:after="120" w:line="240" w:lineRule="auto"/>
        <w:ind w:firstLine="709"/>
        <w:jc w:val="both"/>
        <w:rPr>
          <w:rFonts w:ascii="Consolas" w:hAnsi="Consolas"/>
          <w:color w:val="000000"/>
          <w:sz w:val="24"/>
        </w:rPr>
      </w:pPr>
      <w:r w:rsidRPr="00DF0EBD">
        <w:rPr>
          <w:rFonts w:ascii="Consolas" w:hAnsi="Consolas"/>
          <w:color w:val="000000"/>
          <w:sz w:val="24"/>
        </w:rPr>
        <w:t>Карта-схема района размещения объекта ОНВ, с нанесёнными результатами расчёта загрязнения атмосферного воздуха по расчётной площадке «</w:t>
      </w:r>
      <w:r w:rsidRPr="00DF0EBD">
        <w:rPr>
          <w:rFonts w:ascii="Consolas" w:hAnsi="Consolas"/>
          <w:b/>
          <w:color w:val="000000"/>
          <w:sz w:val="24"/>
        </w:rPr>
        <w:t>12 Сетка»</w:t>
      </w:r>
      <w:r w:rsidRPr="00DF0EBD">
        <w:rPr>
          <w:rFonts w:ascii="Consolas" w:hAnsi="Consolas"/>
          <w:color w:val="000000"/>
          <w:sz w:val="24"/>
        </w:rPr>
        <w:t xml:space="preserve"> приведена на рисунке 5.1.</w:t>
      </w:r>
    </w:p>
    <w:p w:rsidR="00DF0EBD" w:rsidRPr="00DF0EBD" w:rsidRDefault="00DF0EBD" w:rsidP="00DF0EBD">
      <w:pPr>
        <w:spacing w:after="0" w:line="276" w:lineRule="auto"/>
        <w:ind w:firstLine="709"/>
        <w:jc w:val="both"/>
        <w:rPr>
          <w:rFonts w:ascii="Arial" w:hAnsi="Arial"/>
        </w:rPr>
      </w:pPr>
      <w:r w:rsidRPr="00DF0EBD">
        <w:rPr>
          <w:rFonts w:ascii="Arial" w:hAnsi="Arial"/>
        </w:rPr>
        <w:br w:type="page"/>
      </w:r>
    </w:p>
    <w:p w:rsidR="00187339" w:rsidRDefault="00E973BF"/>
    <w:sectPr w:rsidR="00187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D47"/>
    <w:rsid w:val="00035D47"/>
    <w:rsid w:val="008C5B09"/>
    <w:rsid w:val="00DF0EBD"/>
    <w:rsid w:val="00E973BF"/>
    <w:rsid w:val="00F9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C636705-DCFB-4C59-8718-346D58C18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8">
    <w:name w:val="ЭКОцентр Таблица (8пт)"/>
    <w:qFormat/>
    <w:rsid w:val="00DF0EBD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393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4</cp:revision>
  <dcterms:created xsi:type="dcterms:W3CDTF">2026-08-27T13:24:00Z</dcterms:created>
  <dcterms:modified xsi:type="dcterms:W3CDTF">2026-08-27T13:55:00Z</dcterms:modified>
</cp:coreProperties>
</file>